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2E5" w:rsidP="00942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MEM26012 Record and trial work processes for one-off composite products</w:t>
      </w:r>
      <w:r>
        <w:fldChar w:fldCharType="end"/>
      </w:r>
    </w:p>
    <w:p w:rsidR="009422E5" w:rsidP="009422E5">
      <w:pPr>
        <w:pStyle w:val="Version"/>
        <w:sectPr w:rsidSect="00C12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6F5" w:rsidP="00C126F5">
      <w:pPr>
        <w:pStyle w:val="SuperHeading"/>
      </w:pPr>
      <w:r w:rsidRPr="00C126F5">
        <w:t>MEM26012 Reco</w:t>
      </w:r>
      <w:r w:rsidRPr="00C126F5">
        <w:t>rd and trial work processes for one-off composite products</w:t>
      </w:r>
    </w:p>
    <w:p w:rsidR="00000000" w:rsidRPr="00C126F5" w:rsidP="00C126F5">
      <w:pPr>
        <w:pStyle w:val="Heading1"/>
      </w:pPr>
      <w:bookmarkStart w:id="1" w:name="O_952205"/>
      <w:bookmarkEnd w:id="1"/>
      <w:r w:rsidRPr="00C126F5">
        <w:t>Modification History</w:t>
      </w:r>
    </w:p>
    <w:p w:rsidR="00000000" w:rsidRPr="00C126F5" w:rsidP="009422E5">
      <w:pPr>
        <w:pStyle w:val="BodyText"/>
      </w:pPr>
      <w:r w:rsidRPr="00C126F5">
        <w:t xml:space="preserve">Release 1. Supersedes and is equivalent to MEM26012A Record and trial work processes for one-off composite products </w:t>
      </w:r>
    </w:p>
    <w:p w:rsidR="00000000" w:rsidRPr="00C126F5" w:rsidP="00C126F5">
      <w:pPr>
        <w:pStyle w:val="Heading1"/>
      </w:pPr>
      <w:bookmarkStart w:id="2" w:name="O_952213"/>
      <w:bookmarkEnd w:id="2"/>
      <w:r w:rsidRPr="00C126F5">
        <w:t>Application</w:t>
      </w:r>
    </w:p>
    <w:p w:rsidR="00000000" w:rsidRPr="00C126F5" w:rsidP="009422E5">
      <w:pPr>
        <w:pStyle w:val="BodyText"/>
      </w:pPr>
      <w:r w:rsidRPr="00C126F5">
        <w:t>This unit of competency defines the skills and knowledge required to take a one-off/prototype product or a new product/process from an internal or external developer and turn this into a standard manufacturing process which works and can be used in the pla</w:t>
      </w:r>
      <w:r w:rsidRPr="00C126F5">
        <w:t>nt.</w:t>
      </w:r>
    </w:p>
    <w:p w:rsidR="00000000" w:rsidRPr="00C126F5" w:rsidP="009422E5">
      <w:pPr>
        <w:pStyle w:val="BodyText"/>
      </w:pPr>
      <w:r w:rsidRPr="00C126F5">
        <w:t>Where the organisation of composite trials is required unit MEM26018 Organise composite trials should also be selected.</w:t>
      </w:r>
    </w:p>
    <w:p w:rsidR="00000000" w:rsidRPr="00C126F5" w:rsidP="009422E5">
      <w:pPr>
        <w:pStyle w:val="BodyText"/>
      </w:pPr>
      <w:r w:rsidRPr="00C126F5">
        <w:t>No licensing, legislative or certification requirements apply to this unit at the time of publication.</w:t>
      </w:r>
    </w:p>
    <w:p w:rsidR="00000000" w:rsidRPr="00C126F5" w:rsidP="00C126F5">
      <w:pPr>
        <w:pStyle w:val="BodyText"/>
      </w:pPr>
      <w:r w:rsidRPr="00C126F5">
        <w:rPr>
          <w:rStyle w:val="SpecialBold"/>
        </w:rPr>
        <w:t>Band</w:t>
      </w:r>
      <w:r w:rsidRPr="00C126F5">
        <w:t>:</w:t>
      </w:r>
      <w:r w:rsidRPr="00C126F5">
        <w:tab/>
      </w:r>
      <w:r w:rsidRPr="00C126F5">
        <w:rPr>
          <w:rStyle w:val="SpecialBold"/>
        </w:rPr>
        <w:t>A</w:t>
      </w:r>
    </w:p>
    <w:p w:rsidR="00000000" w:rsidRPr="00C126F5" w:rsidP="00C126F5">
      <w:pPr>
        <w:pStyle w:val="BodyText"/>
      </w:pPr>
      <w:r w:rsidRPr="00C126F5">
        <w:rPr>
          <w:rStyle w:val="SpecialBold"/>
        </w:rPr>
        <w:t>Unit Weight:</w:t>
      </w:r>
      <w:r w:rsidRPr="00C126F5">
        <w:rPr>
          <w:rStyle w:val="SpecialBold"/>
        </w:rPr>
        <w:tab/>
        <w:t>4</w:t>
      </w:r>
    </w:p>
    <w:p w:rsidR="00000000" w:rsidRPr="00C126F5" w:rsidP="00C126F5">
      <w:pPr>
        <w:pStyle w:val="AllowPageBreak"/>
      </w:pPr>
    </w:p>
    <w:p w:rsidR="00000000" w:rsidRPr="00C126F5" w:rsidP="00C126F5">
      <w:pPr>
        <w:pStyle w:val="Heading1"/>
      </w:pPr>
      <w:bookmarkStart w:id="3" w:name="O_952212"/>
      <w:bookmarkEnd w:id="3"/>
      <w:r w:rsidRPr="00C126F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Work safely and effectively in manufacturing and engineering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BodyText"/>
            </w:pPr>
            <w:r w:rsidRPr="00C126F5">
              <w:t>Organise and communicate information</w:t>
            </w:r>
          </w:p>
        </w:tc>
      </w:tr>
    </w:tbl>
    <w:p w:rsidR="00000000" w:rsidRPr="00C126F5" w:rsidP="00C126F5">
      <w:pPr>
        <w:pStyle w:val="BodyText"/>
      </w:pPr>
    </w:p>
    <w:p w:rsidR="00000000" w:rsidRPr="00C126F5" w:rsidP="00C126F5">
      <w:pPr>
        <w:pStyle w:val="AllowPageBreak"/>
      </w:pPr>
    </w:p>
    <w:p w:rsidR="00000000" w:rsidRPr="00C126F5" w:rsidP="00C126F5">
      <w:pPr>
        <w:pStyle w:val="Heading1"/>
      </w:pPr>
      <w:bookmarkStart w:id="4" w:name="O_952211"/>
      <w:bookmarkEnd w:id="4"/>
      <w:r w:rsidRPr="00C126F5">
        <w:t>Competency Field</w:t>
      </w:r>
    </w:p>
    <w:p w:rsidR="00000000" w:rsidRPr="00C126F5" w:rsidP="009422E5">
      <w:pPr>
        <w:pStyle w:val="BodyText"/>
      </w:pPr>
      <w:r w:rsidRPr="00C126F5">
        <w:t>Composites</w:t>
      </w:r>
    </w:p>
    <w:p w:rsidR="00000000" w:rsidRPr="00C126F5" w:rsidP="00C126F5">
      <w:pPr>
        <w:pStyle w:val="Heading1"/>
      </w:pPr>
      <w:bookmarkStart w:id="5" w:name="O_952209"/>
      <w:bookmarkEnd w:id="5"/>
      <w:r w:rsidRPr="00C126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Performance criteria describe the performance needed to demonstrate achievement of the element.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BodyText"/>
            </w:pPr>
            <w:r w:rsidRPr="00C126F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rPr>
                <w:rStyle w:val="SpecialBold"/>
              </w:rPr>
              <w:t xml:space="preserve">Identify proposed </w:t>
            </w:r>
            <w:r w:rsidRPr="00C126F5">
              <w:rPr>
                <w:rStyle w:val="SpecialBold"/>
              </w:rPr>
              <w:t>benefits/ outcomes of new product/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Follow standard operating procedures (SOPs)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Comply with work health and safety (WHS) requirements at all times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Confirm deliverables expected by customer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Confirm benefits expected by organisation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Identify any existing products with similar expectations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Note any relevant issues with existing similar products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BodyText"/>
            </w:pPr>
            <w:r w:rsidRPr="00C126F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rPr>
                <w:rStyle w:val="SpecialBold"/>
              </w:rPr>
              <w:t>Sketch a process map/flow chart of proposed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Determine processes and identify order of process steps to be used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Draw process map/flow chart of proposed process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A</w:t>
            </w:r>
            <w:r w:rsidRPr="00C126F5">
              <w:t>nnotate key resources, including materials, labour, time and money to map/flow chart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Examine map/flow chart for possible improvements and redraw, as appropriate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BodyText"/>
            </w:pPr>
            <w:r w:rsidRPr="00C126F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rPr>
                <w:rStyle w:val="SpecialBold"/>
              </w:rPr>
              <w:t>Compare proposed process with current standard processes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Ide</w:t>
            </w:r>
            <w:r w:rsidRPr="00C126F5">
              <w:t>ntify processes and materials which will be new to/changed from/deleted from existing similar process used by the organisation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Identify areas of improvement in the existing similar process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Identify hazards and appropriate hazard controls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Develop procedures for new/modified steps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BodyText"/>
            </w:pPr>
            <w:r w:rsidRPr="00C126F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rPr>
                <w:rStyle w:val="SpecialBold"/>
              </w:rPr>
              <w:t>Draft procedures for new product/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 xml:space="preserve">Locate appropriate template for procedures 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Observe and record prototype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Draft procedures from successful prototype steps in approp</w:t>
            </w:r>
            <w:r w:rsidRPr="00C126F5">
              <w:t>riate format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BodyText"/>
            </w:pPr>
            <w:r w:rsidRPr="00C126F5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rPr>
                <w:rStyle w:val="SpecialBold"/>
              </w:rPr>
              <w:t>Evaluate draft procedures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Keep tally of resources used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Compare production to procedures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Compare outcomes with expectations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Identify any required changes and take appropriate action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BodyText"/>
            </w:pPr>
            <w:r w:rsidRPr="00C126F5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rPr>
                <w:rStyle w:val="SpecialBold"/>
              </w:rPr>
              <w:t>Draft new procedures and obtain authorisation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 xml:space="preserve">Draft workable procedures 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Obtain authorisation of new procedures, as required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Standardise procedures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BodyText"/>
            </w:pPr>
            <w:r w:rsidRPr="00C126F5">
              <w:t>Complete any required documentation/reporting according to SOPs</w:t>
            </w:r>
          </w:p>
        </w:tc>
      </w:tr>
    </w:tbl>
    <w:p w:rsidR="00000000" w:rsidRPr="00C126F5" w:rsidP="00C126F5">
      <w:pPr>
        <w:pStyle w:val="BodyText"/>
      </w:pPr>
    </w:p>
    <w:p w:rsidR="00000000" w:rsidRPr="00C126F5" w:rsidP="00C126F5">
      <w:pPr>
        <w:pStyle w:val="AllowPageBreak"/>
      </w:pPr>
    </w:p>
    <w:p w:rsidR="00000000" w:rsidRPr="00C126F5" w:rsidP="00C126F5">
      <w:pPr>
        <w:pStyle w:val="Heading1"/>
      </w:pPr>
      <w:bookmarkStart w:id="6" w:name="O_952208"/>
      <w:bookmarkEnd w:id="6"/>
      <w:r w:rsidRPr="00C126F5">
        <w:t>Foundation Skills</w:t>
      </w:r>
    </w:p>
    <w:p w:rsidR="00000000" w:rsidRPr="00C126F5" w:rsidP="009422E5">
      <w:pPr>
        <w:pStyle w:val="BodyText"/>
      </w:pPr>
      <w:r w:rsidRPr="00C126F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126F5" w:rsidP="009422E5">
      <w:pPr>
        <w:pStyle w:val="BodyText"/>
      </w:pPr>
      <w:r w:rsidRPr="00C126F5">
        <w:t>Foundation skills essential to performance are explicit in the per</w:t>
      </w:r>
      <w:r w:rsidRPr="00C126F5">
        <w:t>formance criteria of this unit of competency.</w:t>
      </w:r>
    </w:p>
    <w:p w:rsidR="00000000" w:rsidRPr="00C126F5" w:rsidP="00C126F5">
      <w:pPr>
        <w:pStyle w:val="Heading1"/>
      </w:pPr>
      <w:bookmarkStart w:id="7" w:name="O_952207"/>
      <w:bookmarkEnd w:id="7"/>
      <w:r w:rsidRPr="00C126F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t>This field allows for different work environments and conditions that may affect performance. Essential operating conditions that may be present (depending on the work situa</w:t>
            </w:r>
            <w:r w:rsidRPr="00C126F5">
              <w:t>tion, needs of the candidate, accessibility of the item, and local industry and regional contexts) are included.</w:t>
            </w: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rPr>
                <w:rStyle w:val="SpecialBold"/>
              </w:rPr>
              <w:t>Deliverables expected by customer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ListBullet"/>
            </w:pPr>
            <w:r w:rsidRPr="00C126F5">
              <w:t>technical specification</w:t>
            </w:r>
          </w:p>
          <w:p w:rsidR="00000000" w:rsidRPr="00C126F5" w:rsidP="00C126F5">
            <w:pPr>
              <w:pStyle w:val="ListBullet"/>
            </w:pPr>
            <w:r w:rsidRPr="00C126F5">
              <w:t>aesthetic requirements</w:t>
            </w:r>
          </w:p>
          <w:p w:rsidR="00000000" w:rsidRPr="00C126F5" w:rsidP="00C126F5">
            <w:pPr>
              <w:pStyle w:val="ListBullet"/>
            </w:pPr>
            <w:r w:rsidRPr="00C126F5">
              <w:t>other quality expectations</w:t>
            </w:r>
          </w:p>
          <w:p w:rsidR="00000000" w:rsidRPr="00C126F5" w:rsidP="00C126F5">
            <w:pPr>
              <w:pStyle w:val="ListBullet"/>
            </w:pPr>
            <w:r w:rsidRPr="00C126F5">
              <w:t>cost/price expectations</w:t>
            </w:r>
          </w:p>
          <w:p w:rsidR="00000000" w:rsidRPr="00C126F5" w:rsidP="00C126F5">
            <w:pPr>
              <w:pStyle w:val="ListBullet"/>
            </w:pPr>
            <w:r w:rsidRPr="00C126F5">
              <w:t>quantity and delivery schedules</w:t>
            </w:r>
          </w:p>
          <w:p w:rsidR="00000000" w:rsidP="00C126F5">
            <w:pPr>
              <w:pStyle w:val="BodyText"/>
              <w:rPr>
                <w:lang w:val="en-NZ"/>
              </w:rPr>
            </w:pP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rPr>
                <w:rStyle w:val="SpecialBold"/>
              </w:rPr>
              <w:t>Process improvements address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ListBullet"/>
            </w:pPr>
            <w:r w:rsidRPr="00C126F5">
              <w:t>over-production</w:t>
            </w:r>
          </w:p>
          <w:p w:rsidR="00000000" w:rsidRPr="00C126F5" w:rsidP="00C126F5">
            <w:pPr>
              <w:pStyle w:val="ListBullet"/>
            </w:pPr>
            <w:r w:rsidRPr="00C126F5">
              <w:t>delay</w:t>
            </w:r>
          </w:p>
          <w:p w:rsidR="00000000" w:rsidRPr="00C126F5" w:rsidP="00C126F5">
            <w:pPr>
              <w:pStyle w:val="ListBullet"/>
            </w:pPr>
            <w:r w:rsidRPr="00C126F5">
              <w:t xml:space="preserve">transportation </w:t>
            </w:r>
          </w:p>
          <w:p w:rsidR="00000000" w:rsidRPr="00C126F5" w:rsidP="00C126F5">
            <w:pPr>
              <w:pStyle w:val="ListBullet"/>
            </w:pPr>
            <w:r w:rsidRPr="00C126F5">
              <w:t>over-processing</w:t>
            </w:r>
          </w:p>
          <w:p w:rsidR="00000000" w:rsidRPr="00C126F5" w:rsidP="00C126F5">
            <w:pPr>
              <w:pStyle w:val="ListBullet"/>
            </w:pPr>
            <w:r w:rsidRPr="00C126F5">
              <w:t>excess inventory/work in progress (WIP)</w:t>
            </w:r>
          </w:p>
          <w:p w:rsidR="00000000" w:rsidRPr="00C126F5" w:rsidP="00C126F5">
            <w:pPr>
              <w:pStyle w:val="ListBullet"/>
            </w:pPr>
            <w:r w:rsidRPr="00C126F5">
              <w:t>excess motion</w:t>
            </w:r>
          </w:p>
          <w:p w:rsidR="00000000" w:rsidRPr="00C126F5" w:rsidP="00C126F5">
            <w:pPr>
              <w:pStyle w:val="ListBullet"/>
            </w:pPr>
            <w:r w:rsidRPr="00C126F5">
              <w:t xml:space="preserve">defects </w:t>
            </w:r>
          </w:p>
          <w:p w:rsidR="00000000" w:rsidRPr="00C126F5" w:rsidP="00C126F5">
            <w:pPr>
              <w:pStyle w:val="ListBullet"/>
            </w:pPr>
            <w:r w:rsidRPr="00C126F5">
              <w:t>untapped human potential</w:t>
            </w:r>
          </w:p>
          <w:p w:rsidR="00000000" w:rsidP="00C126F5">
            <w:pPr>
              <w:pStyle w:val="BodyText"/>
              <w:rPr>
                <w:lang w:val="en-NZ"/>
              </w:rPr>
            </w:pPr>
          </w:p>
        </w:tc>
      </w:tr>
      <w:tr w:rsidTr="00C12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6F5">
            <w:pPr>
              <w:pStyle w:val="BodyText"/>
              <w:rPr>
                <w:lang w:val="en-NZ"/>
              </w:rPr>
            </w:pPr>
            <w:r w:rsidRPr="00C126F5">
              <w:rPr>
                <w:rStyle w:val="SpecialBold"/>
              </w:rPr>
              <w:t>Required changes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6F5" w:rsidP="00C126F5">
            <w:pPr>
              <w:pStyle w:val="ListBullet"/>
            </w:pPr>
            <w:r w:rsidRPr="00C126F5">
              <w:t>multiple ways of doing the same job</w:t>
            </w:r>
          </w:p>
          <w:p w:rsidR="00000000" w:rsidRPr="00C126F5" w:rsidP="00C126F5">
            <w:pPr>
              <w:pStyle w:val="ListBullet"/>
            </w:pPr>
            <w:r w:rsidRPr="00C126F5">
              <w:t>waste built into procedures</w:t>
            </w:r>
          </w:p>
          <w:p w:rsidR="00000000" w:rsidRPr="00C126F5" w:rsidP="00C126F5">
            <w:pPr>
              <w:pStyle w:val="ListBullet"/>
            </w:pPr>
            <w:r w:rsidRPr="00C126F5">
              <w:t>aligning procedures with good practice</w:t>
            </w:r>
          </w:p>
          <w:p w:rsidR="00000000" w:rsidRPr="00C126F5" w:rsidP="00C126F5">
            <w:pPr>
              <w:pStyle w:val="BodyText"/>
            </w:pPr>
          </w:p>
        </w:tc>
      </w:tr>
    </w:tbl>
    <w:p w:rsidR="00000000" w:rsidRPr="00C126F5" w:rsidP="00C126F5">
      <w:pPr>
        <w:pStyle w:val="BodyText"/>
      </w:pPr>
    </w:p>
    <w:p w:rsidR="00000000" w:rsidRPr="00C126F5" w:rsidP="00C126F5">
      <w:pPr>
        <w:pStyle w:val="AllowPageBreak"/>
      </w:pPr>
    </w:p>
    <w:p w:rsidR="00000000" w:rsidRPr="00C126F5" w:rsidP="00C126F5">
      <w:pPr>
        <w:pStyle w:val="Heading1"/>
      </w:pPr>
      <w:bookmarkStart w:id="8" w:name="O_952206"/>
      <w:bookmarkEnd w:id="8"/>
      <w:r w:rsidRPr="00C126F5">
        <w:t>Unit Mapping Information</w:t>
      </w:r>
    </w:p>
    <w:p w:rsidR="00000000" w:rsidRPr="00C126F5" w:rsidP="009422E5">
      <w:pPr>
        <w:pStyle w:val="BodyText"/>
      </w:pPr>
      <w:r w:rsidRPr="00C126F5">
        <w:t xml:space="preserve">Release 1. Supersedes and is equivalent to MEM26012A Record and trial work processes for one-off composite products </w:t>
      </w:r>
    </w:p>
    <w:p w:rsidR="00000000" w:rsidRPr="00C126F5" w:rsidP="00C126F5">
      <w:pPr>
        <w:pStyle w:val="Heading1"/>
      </w:pPr>
      <w:bookmarkStart w:id="9" w:name="O_952199"/>
      <w:bookmarkEnd w:id="9"/>
      <w:r w:rsidRPr="00C126F5">
        <w:t>Links</w:t>
      </w:r>
    </w:p>
    <w:p w:rsidR="00000000" w:rsidRPr="00C126F5" w:rsidP="009422E5">
      <w:pPr>
        <w:pStyle w:val="BodyText"/>
      </w:pPr>
      <w:r w:rsidRPr="00C126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C0C1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126F5" w:rsidP="00C126F5"/>
    <w:sectPr w:rsidSect="00C12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6F5" w:rsidRPr="009422E5" w:rsidP="00942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E5" w:rsidP="00C12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2E5" w:rsidP="00C12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22E5" w:rsidP="00C12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6F5" w:rsidRPr="009422E5" w:rsidP="00942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2E5" w:rsidRPr="002D2AF8" w:rsidP="00C12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MEM26012 Record and trial work processes for one-off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422E5" w:rsidP="00C12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568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E62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6F5"/>
  </w:style>
  <w:style w:type="character" w:customStyle="1" w:styleId="Heading1Char">
    <w:name w:val="Heading 1 Char"/>
    <w:basedOn w:val="DefaultParagraphFont"/>
    <w:link w:val="Heading1"/>
    <w:rsid w:val="00C12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6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26F5"/>
    <w:rPr>
      <w:b/>
      <w:spacing w:val="0"/>
    </w:rPr>
  </w:style>
  <w:style w:type="paragraph" w:customStyle="1" w:styleId="SuperHeading">
    <w:name w:val="SuperHeading"/>
    <w:basedOn w:val="Normal"/>
    <w:rsid w:val="00C12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6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6F5"/>
    <w:rPr>
      <w:i/>
    </w:rPr>
  </w:style>
  <w:style w:type="paragraph" w:styleId="Caption">
    <w:name w:val="caption"/>
    <w:basedOn w:val="BodyText"/>
    <w:next w:val="Normal"/>
    <w:qFormat/>
    <w:rsid w:val="00C12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6F5"/>
  </w:style>
  <w:style w:type="paragraph" w:styleId="TableofFigures">
    <w:name w:val="table of figures"/>
    <w:basedOn w:val="Normal"/>
    <w:next w:val="Normal"/>
    <w:semiHidden/>
    <w:rsid w:val="00C12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6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26F5"/>
    <w:rPr>
      <w:rFonts w:ascii="Wingdings" w:hAnsi="Wingdings"/>
    </w:rPr>
  </w:style>
  <w:style w:type="paragraph" w:customStyle="1" w:styleId="TableHeading">
    <w:name w:val="Table Heading"/>
    <w:basedOn w:val="HeadingBase"/>
    <w:rsid w:val="00C12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6F5"/>
    <w:rPr>
      <w:color w:val="0033CC"/>
      <w:u w:val="none"/>
    </w:rPr>
  </w:style>
  <w:style w:type="paragraph" w:customStyle="1" w:styleId="BodyTextRight">
    <w:name w:val="Body Text Right"/>
    <w:basedOn w:val="BodyText"/>
    <w:rsid w:val="00C12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6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6F5"/>
    <w:rPr>
      <w:sz w:val="32"/>
    </w:rPr>
  </w:style>
  <w:style w:type="paragraph" w:customStyle="1" w:styleId="HeadingProcedure">
    <w:name w:val="Heading Procedure"/>
    <w:basedOn w:val="HeadingBase"/>
    <w:next w:val="Normal"/>
    <w:rsid w:val="00C12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6F5"/>
    <w:pPr>
      <w:spacing w:before="60" w:after="60"/>
    </w:pPr>
  </w:style>
  <w:style w:type="paragraph" w:styleId="ListContinue">
    <w:name w:val="List Continue"/>
    <w:basedOn w:val="List"/>
    <w:rsid w:val="00C126F5"/>
    <w:pPr>
      <w:ind w:firstLine="0"/>
    </w:pPr>
  </w:style>
  <w:style w:type="paragraph" w:customStyle="1" w:styleId="ListNote">
    <w:name w:val="List Note"/>
    <w:basedOn w:val="List"/>
    <w:rsid w:val="00C12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6F5"/>
    <w:rPr>
      <w:rFonts w:ascii="Courier New" w:hAnsi="Courier New"/>
    </w:rPr>
  </w:style>
  <w:style w:type="paragraph" w:customStyle="1" w:styleId="NoteBullet">
    <w:name w:val="Note Bullet"/>
    <w:basedOn w:val="Note"/>
    <w:rsid w:val="00C12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6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2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6F5"/>
    <w:rPr>
      <w:b/>
      <w:smallCaps/>
    </w:rPr>
  </w:style>
  <w:style w:type="paragraph" w:customStyle="1" w:styleId="TableListNumber">
    <w:name w:val="Table List Number"/>
    <w:basedOn w:val="ListNumber"/>
    <w:rsid w:val="00C12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6F5"/>
    <w:pPr>
      <w:numPr>
        <w:numId w:val="8"/>
      </w:numPr>
    </w:pPr>
  </w:style>
  <w:style w:type="paragraph" w:customStyle="1" w:styleId="ListAlpha2">
    <w:name w:val="List Alpha 2"/>
    <w:basedOn w:val="List2"/>
    <w:rsid w:val="00C126F5"/>
    <w:pPr>
      <w:numPr>
        <w:numId w:val="7"/>
      </w:numPr>
    </w:pPr>
  </w:style>
  <w:style w:type="paragraph" w:styleId="List2">
    <w:name w:val="List 2"/>
    <w:basedOn w:val="BodyText"/>
    <w:rsid w:val="00C12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6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6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26F5"/>
    <w:pPr>
      <w:numPr>
        <w:numId w:val="3"/>
      </w:numPr>
    </w:pPr>
  </w:style>
  <w:style w:type="paragraph" w:styleId="ListContinue2">
    <w:name w:val="List Continue 2"/>
    <w:basedOn w:val="List2"/>
    <w:rsid w:val="00C126F5"/>
    <w:pPr>
      <w:ind w:firstLine="0"/>
    </w:pPr>
  </w:style>
  <w:style w:type="paragraph" w:styleId="ListContinue3">
    <w:name w:val="List Continue 3"/>
    <w:basedOn w:val="List3"/>
    <w:rsid w:val="00C126F5"/>
    <w:pPr>
      <w:ind w:left="1021" w:firstLine="0"/>
    </w:pPr>
  </w:style>
  <w:style w:type="paragraph" w:styleId="ListContinue4">
    <w:name w:val="List Continue 4"/>
    <w:basedOn w:val="List4"/>
    <w:rsid w:val="00C126F5"/>
    <w:pPr>
      <w:ind w:firstLine="0"/>
    </w:pPr>
  </w:style>
  <w:style w:type="paragraph" w:styleId="ListContinue5">
    <w:name w:val="List Continue 5"/>
    <w:basedOn w:val="List5"/>
    <w:rsid w:val="00C126F5"/>
    <w:pPr>
      <w:ind w:firstLine="0"/>
    </w:pPr>
  </w:style>
  <w:style w:type="paragraph" w:styleId="ListNumber3">
    <w:name w:val="List Number 3"/>
    <w:basedOn w:val="List3"/>
    <w:rsid w:val="00C126F5"/>
    <w:pPr>
      <w:numPr>
        <w:numId w:val="4"/>
      </w:numPr>
    </w:pPr>
  </w:style>
  <w:style w:type="paragraph" w:styleId="ListNumber4">
    <w:name w:val="List Number 4"/>
    <w:basedOn w:val="List4"/>
    <w:rsid w:val="00C126F5"/>
    <w:pPr>
      <w:numPr>
        <w:numId w:val="5"/>
      </w:numPr>
    </w:pPr>
  </w:style>
  <w:style w:type="paragraph" w:styleId="ListNumber5">
    <w:name w:val="List Number 5"/>
    <w:basedOn w:val="List5"/>
    <w:rsid w:val="00C126F5"/>
    <w:pPr>
      <w:numPr>
        <w:numId w:val="6"/>
      </w:numPr>
    </w:pPr>
  </w:style>
  <w:style w:type="paragraph" w:styleId="BlockText">
    <w:name w:val="Block Text"/>
    <w:basedOn w:val="Normal"/>
    <w:rsid w:val="00C12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6F5"/>
    <w:rPr>
      <w:sz w:val="16"/>
      <w:vertAlign w:val="superscript"/>
    </w:rPr>
  </w:style>
  <w:style w:type="character" w:customStyle="1" w:styleId="Symbols">
    <w:name w:val="Symbols"/>
    <w:basedOn w:val="DefaultParagraphFont"/>
    <w:rsid w:val="00C126F5"/>
    <w:rPr>
      <w:rFonts w:ascii="Symbol" w:hAnsi="Symbol"/>
    </w:rPr>
  </w:style>
  <w:style w:type="character" w:customStyle="1" w:styleId="MenuOptions">
    <w:name w:val="Menu Options"/>
    <w:basedOn w:val="DefaultParagraphFont"/>
    <w:rsid w:val="00C12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6F5"/>
    <w:rPr>
      <w:b/>
    </w:rPr>
  </w:style>
  <w:style w:type="character" w:customStyle="1" w:styleId="Underlined">
    <w:name w:val="Underlined"/>
    <w:basedOn w:val="DefaultParagraphFont"/>
    <w:rsid w:val="00C126F5"/>
    <w:rPr>
      <w:u w:val="single"/>
    </w:rPr>
  </w:style>
  <w:style w:type="paragraph" w:customStyle="1" w:styleId="TableBodyTextRight">
    <w:name w:val="Table Body Text Right"/>
    <w:basedOn w:val="TableBodyText"/>
    <w:rsid w:val="00C12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6F5"/>
    <w:rPr>
      <w:sz w:val="18"/>
    </w:rPr>
  </w:style>
  <w:style w:type="paragraph" w:customStyle="1" w:styleId="BodySmallRight">
    <w:name w:val="Body Small Right"/>
    <w:basedOn w:val="BodyTextRight"/>
    <w:rsid w:val="00C126F5"/>
    <w:rPr>
      <w:sz w:val="18"/>
      <w:szCs w:val="18"/>
    </w:rPr>
  </w:style>
  <w:style w:type="paragraph" w:customStyle="1" w:styleId="MarginEdition">
    <w:name w:val="Margin Edition"/>
    <w:basedOn w:val="MarginNote"/>
    <w:rsid w:val="00C12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6F5"/>
    <w:rPr>
      <w:sz w:val="2"/>
      <w:szCs w:val="2"/>
    </w:rPr>
  </w:style>
  <w:style w:type="character" w:customStyle="1" w:styleId="Small">
    <w:name w:val="Small"/>
    <w:basedOn w:val="DefaultParagraphFont"/>
    <w:rsid w:val="00C126F5"/>
    <w:rPr>
      <w:sz w:val="16"/>
    </w:rPr>
  </w:style>
  <w:style w:type="paragraph" w:customStyle="1" w:styleId="WideTable">
    <w:name w:val="Wide Table"/>
    <w:basedOn w:val="Normal"/>
    <w:rsid w:val="00C12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6F5"/>
  </w:style>
  <w:style w:type="paragraph" w:styleId="Quote">
    <w:name w:val="Quote"/>
    <w:basedOn w:val="Heading1"/>
    <w:link w:val="QuoteChar"/>
    <w:qFormat/>
    <w:rsid w:val="00C12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6F5"/>
    <w:pPr>
      <w:pageBreakBefore/>
    </w:pPr>
  </w:style>
  <w:style w:type="paragraph" w:customStyle="1" w:styleId="Border">
    <w:name w:val="Border"/>
    <w:basedOn w:val="Normal"/>
    <w:qFormat/>
    <w:rsid w:val="00C12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6F5"/>
    <w:rPr>
      <w:u w:val="single"/>
    </w:rPr>
  </w:style>
  <w:style w:type="character" w:customStyle="1" w:styleId="BoldandItalics">
    <w:name w:val="Bold and Italics"/>
    <w:qFormat/>
    <w:rsid w:val="00C126F5"/>
    <w:rPr>
      <w:b/>
      <w:i/>
      <w:u w:val="none"/>
    </w:rPr>
  </w:style>
  <w:style w:type="paragraph" w:styleId="BalloonText">
    <w:name w:val="Balloon Text"/>
    <w:basedOn w:val="Normal"/>
    <w:link w:val="BalloonTextChar"/>
    <w:rsid w:val="00C12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6F5"/>
    <w:pPr>
      <w:spacing w:before="0" w:after="0"/>
    </w:pPr>
  </w:style>
  <w:style w:type="paragraph" w:customStyle="1" w:styleId="BodyTextBold">
    <w:name w:val="Body Text Bold"/>
    <w:basedOn w:val="BodyText"/>
    <w:qFormat/>
    <w:rsid w:val="00C126F5"/>
    <w:rPr>
      <w:b/>
    </w:rPr>
  </w:style>
  <w:style w:type="character" w:styleId="Hyperlink">
    <w:name w:val="Hyperlink"/>
    <w:basedOn w:val="DefaultParagraphFont"/>
    <w:uiPriority w:val="99"/>
    <w:unhideWhenUsed/>
    <w:rsid w:val="00942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3976</Characters>
  <Application>Microsoft Office Word</Application>
  <DocSecurity>0</DocSecurity>
  <Lines>233</Lines>
  <Paragraphs>135</Paragraphs>
  <ScaleCrop>false</ScaleCrop>
  <Company>Author-it Software Corporation Ltd.</Company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MEM26012 Record and trial work processes for one-off composite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