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67CD" w:rsidP="00F067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MEM26011 Determine materials and techniques for a composite component or product</w:t>
      </w:r>
      <w:r>
        <w:fldChar w:fldCharType="end"/>
      </w:r>
    </w:p>
    <w:p w:rsidR="00F067CD" w:rsidP="00F067CD">
      <w:pPr>
        <w:pStyle w:val="Version"/>
        <w:sectPr w:rsidSect="005B40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4044" w:rsidP="005B4044">
      <w:pPr>
        <w:pStyle w:val="SuperHeading"/>
      </w:pPr>
      <w:r w:rsidRPr="005B4044">
        <w:t>MEM26011 Determine materials and techniques for a composite component or product</w:t>
      </w:r>
    </w:p>
    <w:p w:rsidR="00000000" w:rsidRPr="005B4044" w:rsidP="005B4044">
      <w:pPr>
        <w:pStyle w:val="Heading1"/>
      </w:pPr>
      <w:bookmarkStart w:id="1" w:name="O_952186"/>
      <w:bookmarkEnd w:id="1"/>
      <w:r w:rsidRPr="005B4044">
        <w:t>Modification History</w:t>
      </w:r>
    </w:p>
    <w:p w:rsidR="00000000" w:rsidRPr="005B4044" w:rsidP="00F067CD">
      <w:pPr>
        <w:pStyle w:val="BodyText"/>
      </w:pPr>
      <w:r w:rsidRPr="005B4044">
        <w:t xml:space="preserve">Release 1. Supersedes and is equivalent to MEM26011A Determine materials and techniques for a composite component or product </w:t>
      </w:r>
    </w:p>
    <w:p w:rsidR="00000000" w:rsidRPr="005B4044" w:rsidP="005B4044">
      <w:pPr>
        <w:pStyle w:val="Heading1"/>
      </w:pPr>
      <w:bookmarkStart w:id="2" w:name="O_952194"/>
      <w:bookmarkEnd w:id="2"/>
      <w:r w:rsidRPr="005B4044">
        <w:t>Application</w:t>
      </w:r>
    </w:p>
    <w:p w:rsidR="00000000" w:rsidRPr="005B4044" w:rsidP="00F067CD">
      <w:pPr>
        <w:pStyle w:val="BodyText"/>
      </w:pPr>
      <w:r w:rsidRPr="005B4044">
        <w:t>This unit of competency defines the skills and knowledge required to select and use resin system/reinforcing combinations for a composite product. It includes the science of reinforcing, and core and resin interactions. It also includes</w:t>
      </w:r>
      <w:r w:rsidRPr="005B4044">
        <w:t xml:space="preserve"> basic design of a composite component/product but does not include structural design. </w:t>
      </w:r>
    </w:p>
    <w:p w:rsidR="00000000" w:rsidRPr="005B4044" w:rsidP="00F067CD">
      <w:pPr>
        <w:pStyle w:val="BodyText"/>
      </w:pPr>
      <w:r w:rsidRPr="005B4044">
        <w:t xml:space="preserve">This unit builds on the units covering the selection and use of reinforcing and resins and in particular covers the interactions between resins and reinforcement. </w:t>
      </w:r>
    </w:p>
    <w:p w:rsidR="00000000" w:rsidRPr="005B4044" w:rsidP="00F067CD">
      <w:pPr>
        <w:pStyle w:val="BodyText"/>
      </w:pPr>
      <w:r w:rsidRPr="005B4044">
        <w:t>Fl</w:t>
      </w:r>
      <w:r w:rsidRPr="005B4044">
        <w:t>ow of fluid in porous media is described by Darcy’s Law and this will need to the applied in this unit.</w:t>
      </w:r>
    </w:p>
    <w:p w:rsidR="00000000" w:rsidRPr="005B4044" w:rsidP="00F067CD">
      <w:pPr>
        <w:pStyle w:val="BodyText"/>
      </w:pPr>
      <w:r w:rsidRPr="005B4044">
        <w:t>No licensing, legislative or certification requirements apply to this unit at the time of publication.</w:t>
      </w:r>
    </w:p>
    <w:p w:rsidR="00000000" w:rsidRPr="005B4044" w:rsidP="005B4044">
      <w:pPr>
        <w:pStyle w:val="BodyText"/>
      </w:pPr>
      <w:r w:rsidRPr="005B4044">
        <w:rPr>
          <w:rStyle w:val="SpecialBold"/>
        </w:rPr>
        <w:t>Band</w:t>
      </w:r>
      <w:r w:rsidRPr="005B4044">
        <w:t>:</w:t>
      </w:r>
      <w:r w:rsidRPr="005B4044">
        <w:tab/>
      </w:r>
      <w:r w:rsidRPr="005B4044">
        <w:rPr>
          <w:rStyle w:val="SpecialBold"/>
        </w:rPr>
        <w:t>A</w:t>
      </w:r>
    </w:p>
    <w:p w:rsidR="00000000" w:rsidRPr="005B4044" w:rsidP="005B4044">
      <w:pPr>
        <w:pStyle w:val="BodyText"/>
      </w:pPr>
      <w:r w:rsidRPr="005B4044">
        <w:rPr>
          <w:rStyle w:val="SpecialBold"/>
        </w:rPr>
        <w:t>Unit Weight:</w:t>
      </w:r>
      <w:r w:rsidRPr="005B4044">
        <w:rPr>
          <w:rStyle w:val="SpecialBold"/>
        </w:rPr>
        <w:tab/>
        <w:t>6</w:t>
      </w:r>
    </w:p>
    <w:p w:rsidR="00000000" w:rsidRPr="005B4044" w:rsidP="005B4044">
      <w:pPr>
        <w:pStyle w:val="AllowPageBreak"/>
      </w:pPr>
    </w:p>
    <w:p w:rsidR="00000000" w:rsidRPr="005B4044" w:rsidP="005B4044">
      <w:pPr>
        <w:pStyle w:val="Heading1"/>
      </w:pPr>
      <w:bookmarkStart w:id="3" w:name="O_952193"/>
      <w:bookmarkEnd w:id="3"/>
      <w:r w:rsidRPr="005B4044">
        <w:t>Pre-req</w:t>
      </w:r>
      <w:r w:rsidRPr="005B4044">
        <w:t>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5B4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Interpret technical drawing</w:t>
            </w:r>
          </w:p>
        </w:tc>
      </w:tr>
      <w:tr w:rsidTr="005B4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Work safely and effectively in manufacturing and engineering</w:t>
            </w:r>
          </w:p>
        </w:tc>
      </w:tr>
      <w:tr w:rsidTr="005B4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Organise and communicate information</w:t>
            </w:r>
          </w:p>
        </w:tc>
      </w:tr>
      <w:tr w:rsidTr="005B4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MEM26007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Select and use reinforcing appropriate for product</w:t>
            </w:r>
          </w:p>
        </w:tc>
      </w:tr>
      <w:tr w:rsidTr="005B4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MEM26008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Select and use resin systems appropriate for product</w:t>
            </w:r>
          </w:p>
        </w:tc>
      </w:tr>
      <w:tr w:rsidTr="005B4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MEM26009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044" w:rsidP="005B4044">
            <w:pPr>
              <w:pStyle w:val="BodyText"/>
            </w:pPr>
            <w:r w:rsidRPr="005B4044">
              <w:t>Select and use cores and fillers appropriate for product</w:t>
            </w:r>
          </w:p>
        </w:tc>
      </w:tr>
    </w:tbl>
    <w:p w:rsidR="00000000" w:rsidRPr="005B4044" w:rsidP="005B4044">
      <w:pPr>
        <w:pStyle w:val="BodyText"/>
      </w:pPr>
    </w:p>
    <w:p w:rsidR="00000000" w:rsidRPr="005B4044" w:rsidP="005B4044">
      <w:pPr>
        <w:pStyle w:val="AllowPageBreak"/>
      </w:pPr>
    </w:p>
    <w:p w:rsidR="00000000" w:rsidRPr="005B4044" w:rsidP="005B4044">
      <w:pPr>
        <w:pStyle w:val="Heading1"/>
      </w:pPr>
      <w:bookmarkStart w:id="4" w:name="O_952192"/>
      <w:bookmarkEnd w:id="4"/>
      <w:r w:rsidRPr="005B4044">
        <w:t>Competency Field</w:t>
      </w:r>
    </w:p>
    <w:p w:rsidR="00000000" w:rsidRPr="005B4044" w:rsidP="00F067CD">
      <w:pPr>
        <w:pStyle w:val="BodyText"/>
      </w:pPr>
      <w:r w:rsidRPr="005B4044">
        <w:t>Composites</w:t>
      </w:r>
    </w:p>
    <w:p w:rsidR="00000000" w:rsidRPr="005B4044" w:rsidP="005B4044">
      <w:pPr>
        <w:pStyle w:val="Heading1"/>
      </w:pPr>
      <w:bookmarkStart w:id="5" w:name="O_952190"/>
      <w:bookmarkEnd w:id="5"/>
      <w:r w:rsidRPr="005B404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5B4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Elements describe the essential outcom</w:t>
            </w:r>
            <w:r w:rsidRPr="005B4044">
              <w:t>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Performance criteria describe the performance needed to demonstrate achievement of the element.</w:t>
            </w:r>
          </w:p>
        </w:tc>
      </w:tr>
      <w:tr w:rsidTr="005B4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044" w:rsidP="005B4044">
            <w:pPr>
              <w:pStyle w:val="BodyText"/>
            </w:pPr>
            <w:r w:rsidRPr="005B4044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rPr>
                <w:rStyle w:val="SpecialBold"/>
              </w:rPr>
              <w:t>Determine product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Follow standard operating procedures (SOPs)</w:t>
            </w:r>
          </w:p>
        </w:tc>
      </w:tr>
      <w:tr w:rsidTr="005B4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Comply with work health and safety (WHS) requirements at all times</w:t>
            </w:r>
          </w:p>
        </w:tc>
      </w:tr>
      <w:tr w:rsidTr="005B4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Select and use appropriate personal protective equipment (PPE) in accordance with SOPs</w:t>
            </w:r>
          </w:p>
        </w:tc>
      </w:tr>
      <w:tr w:rsidTr="005B4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Determine requirements of resin systems from specifications, drawings, job sheets or work instructions and customer requests</w:t>
            </w:r>
          </w:p>
        </w:tc>
      </w:tr>
      <w:tr w:rsidTr="005B4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Determine requirements of reinforcing and cores</w:t>
            </w:r>
          </w:p>
        </w:tc>
      </w:tr>
      <w:tr w:rsidTr="005B4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Select appropriate process to be used to fabricate product</w:t>
            </w:r>
          </w:p>
        </w:tc>
      </w:tr>
      <w:tr w:rsidTr="005B4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</w:p>
        </w:tc>
      </w:tr>
      <w:tr w:rsidTr="005B4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044" w:rsidP="005B4044">
            <w:pPr>
              <w:pStyle w:val="BodyText"/>
            </w:pPr>
            <w:r w:rsidRPr="005B4044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rPr>
                <w:rStyle w:val="SpecialBold"/>
              </w:rPr>
              <w:t>Identify suitable resin/reinforcement/ core systems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Examine previous laminate schedules for similar requirements</w:t>
            </w:r>
          </w:p>
        </w:tc>
      </w:tr>
      <w:tr w:rsidTr="005B4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Short list suitable resin systems, reinforcing/reinforcing combinations and cores</w:t>
            </w:r>
          </w:p>
        </w:tc>
      </w:tr>
      <w:tr w:rsidTr="005B4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</w:p>
        </w:tc>
      </w:tr>
      <w:tr w:rsidTr="005B4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044" w:rsidP="005B4044">
            <w:pPr>
              <w:pStyle w:val="BodyText"/>
            </w:pPr>
            <w:r w:rsidRPr="005B4044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rPr>
                <w:rStyle w:val="SpecialBold"/>
              </w:rPr>
              <w:t>Evaluate properties of different resin/ reinforcement/ core combinations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Determine interactions between resin systems and reinforcing and cores</w:t>
            </w:r>
          </w:p>
        </w:tc>
      </w:tr>
      <w:tr w:rsidTr="005B4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Select most appropriate combination of resin systems, reinforcing and cores</w:t>
            </w:r>
          </w:p>
        </w:tc>
      </w:tr>
      <w:tr w:rsidTr="005B4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Develop a laminate schedule to meet all requirements</w:t>
            </w:r>
          </w:p>
        </w:tc>
      </w:tr>
      <w:tr w:rsidTr="005B4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Fabricate a sample of the most appropriate combination</w:t>
            </w:r>
          </w:p>
        </w:tc>
      </w:tr>
      <w:tr w:rsidTr="005B4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Conduct/organise for relevant tests</w:t>
            </w:r>
          </w:p>
        </w:tc>
      </w:tr>
      <w:tr w:rsidTr="005B4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Evaluate test results against product and sustainability requirements</w:t>
            </w:r>
          </w:p>
        </w:tc>
      </w:tr>
      <w:tr w:rsidTr="005B4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3.7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Review selection and fabrication process and make any required changes to appropriate combination or process</w:t>
            </w:r>
          </w:p>
        </w:tc>
      </w:tr>
      <w:tr w:rsidTr="005B4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</w:p>
        </w:tc>
      </w:tr>
      <w:tr w:rsidTr="005B4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044" w:rsidP="005B4044">
            <w:pPr>
              <w:pStyle w:val="BodyText"/>
            </w:pPr>
            <w:r w:rsidRPr="005B4044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rPr>
                <w:rStyle w:val="SpecialBold"/>
              </w:rPr>
              <w:t>Use selected combination for product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Identify and control hazards</w:t>
            </w:r>
          </w:p>
        </w:tc>
      </w:tr>
      <w:tr w:rsidTr="005B4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Prepare selected reinforcing, including cutting to size/shape and any pre-treatment, as required</w:t>
            </w:r>
          </w:p>
        </w:tc>
      </w:tr>
      <w:tr w:rsidTr="005B4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Lay reinforcing in correct direction, including fibre orientation and fibre pre-forming, as appropriate</w:t>
            </w:r>
          </w:p>
        </w:tc>
      </w:tr>
      <w:tr w:rsidTr="005B4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Prepare selected core, including cutting to size/shape, and any pre-treatment, as required</w:t>
            </w:r>
          </w:p>
        </w:tc>
      </w:tr>
      <w:tr w:rsidTr="005B4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Lay core is correct direction, including directional properties, as appropriate</w:t>
            </w:r>
          </w:p>
        </w:tc>
      </w:tr>
      <w:tr w:rsidTr="005B4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4.6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 xml:space="preserve">Make any appropriate adjustments to the resin system recipe </w:t>
            </w:r>
          </w:p>
        </w:tc>
      </w:tr>
      <w:tr w:rsidTr="005B4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4.7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Mix selected resin system, as required</w:t>
            </w:r>
          </w:p>
        </w:tc>
      </w:tr>
      <w:tr w:rsidTr="005B4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4.8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Fabricate product using selected process and minimise waste</w:t>
            </w:r>
          </w:p>
        </w:tc>
      </w:tr>
      <w:tr w:rsidTr="005B4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4.9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Review product compared to requirements</w:t>
            </w:r>
          </w:p>
        </w:tc>
      </w:tr>
      <w:tr w:rsidTr="005B4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4.10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Review material selection and fabrication process</w:t>
            </w:r>
          </w:p>
        </w:tc>
      </w:tr>
      <w:tr w:rsidTr="005B4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4.11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Identify areas for improvement and ta</w:t>
            </w:r>
            <w:r w:rsidRPr="005B4044">
              <w:t>ke appropriate actions</w:t>
            </w:r>
          </w:p>
        </w:tc>
      </w:tr>
      <w:tr w:rsidTr="005B4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4.12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044" w:rsidP="005B4044">
            <w:pPr>
              <w:pStyle w:val="BodyText"/>
            </w:pPr>
            <w:r w:rsidRPr="005B4044">
              <w:t>Complete any required documentation/reporting according to SOPs</w:t>
            </w:r>
          </w:p>
        </w:tc>
      </w:tr>
    </w:tbl>
    <w:p w:rsidR="00000000" w:rsidRPr="005B4044" w:rsidP="005B4044">
      <w:pPr>
        <w:pStyle w:val="BodyText"/>
      </w:pPr>
    </w:p>
    <w:p w:rsidR="00000000" w:rsidRPr="005B4044" w:rsidP="005B4044">
      <w:pPr>
        <w:pStyle w:val="AllowPageBreak"/>
      </w:pPr>
    </w:p>
    <w:p w:rsidR="00000000" w:rsidRPr="005B4044" w:rsidP="005B4044">
      <w:pPr>
        <w:pStyle w:val="Heading1"/>
      </w:pPr>
      <w:bookmarkStart w:id="6" w:name="O_952189"/>
      <w:bookmarkEnd w:id="6"/>
      <w:r w:rsidRPr="005B4044">
        <w:t>Foundation Skills</w:t>
      </w:r>
    </w:p>
    <w:p w:rsidR="00000000" w:rsidRPr="005B4044" w:rsidP="00F067CD">
      <w:pPr>
        <w:pStyle w:val="BodyText"/>
      </w:pPr>
      <w:r w:rsidRPr="005B4044">
        <w:t xml:space="preserve">This section describes those required skills (reading, writing, oral communication and numeracy) that are essential to workplace performance in this unit of competency.  </w:t>
      </w:r>
    </w:p>
    <w:p w:rsidR="00000000" w:rsidRPr="005B4044" w:rsidP="00F067CD">
      <w:pPr>
        <w:pStyle w:val="BodyText"/>
      </w:pPr>
      <w:r w:rsidRPr="005B4044">
        <w:t xml:space="preserve">Foundation skills essential to performance are explicit in the performance criteria </w:t>
      </w:r>
      <w:r w:rsidRPr="005B4044">
        <w:t>of this unit of competency.</w:t>
      </w:r>
    </w:p>
    <w:p w:rsidR="00000000" w:rsidRPr="005B4044" w:rsidP="005B4044">
      <w:pPr>
        <w:pStyle w:val="Heading1"/>
      </w:pPr>
      <w:bookmarkStart w:id="7" w:name="O_952188"/>
      <w:bookmarkEnd w:id="7"/>
      <w:r w:rsidRPr="005B4044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2"/>
        <w:gridCol w:w="6308"/>
      </w:tblGrid>
      <w:tr w:rsidTr="005B4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This field allows for different work environments and conditions that may affect performance. Essential operating conditions that may be present (depending on the work situation, needs of the</w:t>
            </w:r>
            <w:r w:rsidRPr="005B4044">
              <w:t xml:space="preserve"> candidate, accessibility of the item, and local industry and regional contexts) are included.</w:t>
            </w:r>
          </w:p>
        </w:tc>
      </w:tr>
      <w:tr w:rsidTr="005B4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9"/>
        </w:trPr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rPr>
                <w:rStyle w:val="SpecialBold"/>
              </w:rPr>
              <w:t>Most appropriate combination includes the following:</w:t>
            </w:r>
          </w:p>
        </w:tc>
        <w:tc>
          <w:tcPr>
            <w:tcW w:w="6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044" w:rsidP="005B4044">
            <w:pPr>
              <w:pStyle w:val="ListBullet"/>
            </w:pPr>
            <w:r w:rsidRPr="005B4044">
              <w:t>compliance with product requirements</w:t>
            </w:r>
          </w:p>
          <w:p w:rsidR="00000000" w:rsidRPr="005B4044" w:rsidP="005B4044">
            <w:pPr>
              <w:pStyle w:val="ListBullet"/>
            </w:pPr>
            <w:r w:rsidRPr="005B4044">
              <w:t>greatest ease of manufacture</w:t>
            </w:r>
          </w:p>
          <w:p w:rsidR="00000000" w:rsidRPr="005B4044" w:rsidP="005B4044">
            <w:pPr>
              <w:pStyle w:val="ListBullet"/>
            </w:pPr>
            <w:r w:rsidRPr="005B4044">
              <w:t>best financial return</w:t>
            </w:r>
          </w:p>
          <w:p w:rsidR="00000000" w:rsidP="005B4044">
            <w:pPr>
              <w:pStyle w:val="ListBullet"/>
              <w:rPr>
                <w:lang w:val="en-NZ"/>
              </w:rPr>
            </w:pPr>
            <w:r w:rsidRPr="005B4044">
              <w:t>greatest sustainability contribution</w:t>
            </w:r>
          </w:p>
        </w:tc>
      </w:tr>
      <w:tr w:rsidTr="005B4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61"/>
        </w:trPr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rPr>
                <w:rStyle w:val="SpecialBold"/>
              </w:rPr>
              <w:t>Requirements of core include the following:</w:t>
            </w:r>
          </w:p>
        </w:tc>
        <w:tc>
          <w:tcPr>
            <w:tcW w:w="6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044" w:rsidP="005B4044">
            <w:pPr>
              <w:pStyle w:val="ListBullet"/>
            </w:pPr>
            <w:r w:rsidRPr="005B4044">
              <w:t>stiffness/flexibility</w:t>
            </w:r>
          </w:p>
          <w:p w:rsidR="00000000" w:rsidRPr="005B4044" w:rsidP="005B4044">
            <w:pPr>
              <w:pStyle w:val="ListBullet"/>
            </w:pPr>
            <w:r w:rsidRPr="005B4044">
              <w:t>directionality</w:t>
            </w:r>
          </w:p>
          <w:p w:rsidR="00000000" w:rsidRPr="005B4044" w:rsidP="005B4044">
            <w:pPr>
              <w:pStyle w:val="ListBullet"/>
            </w:pPr>
            <w:r w:rsidRPr="005B4044">
              <w:t>density</w:t>
            </w:r>
          </w:p>
          <w:p w:rsidR="00000000" w:rsidRPr="005B4044" w:rsidP="005B4044">
            <w:pPr>
              <w:pStyle w:val="ListBullet"/>
            </w:pPr>
            <w:r w:rsidRPr="005B4044">
              <w:t>operating temperature</w:t>
            </w:r>
          </w:p>
          <w:p w:rsidR="00000000" w:rsidRPr="005B4044" w:rsidP="005B4044">
            <w:pPr>
              <w:pStyle w:val="ListBullet"/>
            </w:pPr>
            <w:r w:rsidRPr="005B4044">
              <w:t>provision of thickness</w:t>
            </w:r>
          </w:p>
          <w:p w:rsidR="00000000" w:rsidRPr="005B4044" w:rsidP="005B4044">
            <w:pPr>
              <w:pStyle w:val="ListBullet"/>
            </w:pPr>
            <w:r w:rsidRPr="005B4044">
              <w:t>provision of some rigidity</w:t>
            </w:r>
          </w:p>
          <w:p w:rsidR="00000000" w:rsidRPr="005B4044" w:rsidP="005B4044">
            <w:pPr>
              <w:pStyle w:val="ListBullet"/>
            </w:pPr>
            <w:r w:rsidRPr="005B4044">
              <w:t>thermal and acoustic insulation where appropriate</w:t>
            </w:r>
          </w:p>
          <w:p w:rsidR="00000000" w:rsidP="005B4044">
            <w:pPr>
              <w:pStyle w:val="ListBullet"/>
              <w:rPr>
                <w:lang w:val="en-NZ"/>
              </w:rPr>
            </w:pPr>
            <w:r w:rsidRPr="005B4044">
              <w:t>but not the significant structural strength provided by reinforcing</w:t>
            </w:r>
          </w:p>
        </w:tc>
      </w:tr>
      <w:tr w:rsidTr="005B4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30"/>
        </w:trPr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rPr>
                <w:rStyle w:val="SpecialBold"/>
              </w:rPr>
              <w:t>Requirements of resin system include the following:</w:t>
            </w:r>
          </w:p>
        </w:tc>
        <w:tc>
          <w:tcPr>
            <w:tcW w:w="6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044" w:rsidP="005B4044">
            <w:pPr>
              <w:pStyle w:val="ListBullet"/>
            </w:pPr>
            <w:r w:rsidRPr="005B4044">
              <w:t>strength</w:t>
            </w:r>
          </w:p>
          <w:p w:rsidR="00000000" w:rsidRPr="005B4044" w:rsidP="005B4044">
            <w:pPr>
              <w:pStyle w:val="ListBullet"/>
            </w:pPr>
            <w:r w:rsidRPr="005B4044">
              <w:t>flexibility/rigidity</w:t>
            </w:r>
          </w:p>
          <w:p w:rsidR="00000000" w:rsidRPr="005B4044" w:rsidP="005B4044">
            <w:pPr>
              <w:pStyle w:val="ListBullet"/>
            </w:pPr>
            <w:r w:rsidRPr="005B4044">
              <w:t>surface finish and colour</w:t>
            </w:r>
          </w:p>
          <w:p w:rsidR="00000000" w:rsidRPr="005B4044" w:rsidP="005B4044">
            <w:pPr>
              <w:pStyle w:val="ListBullet"/>
            </w:pPr>
            <w:r w:rsidRPr="005B4044">
              <w:t>chemical/ultraviolet (UV)/environmental resistance</w:t>
            </w:r>
          </w:p>
          <w:p w:rsidR="00000000" w:rsidRPr="005B4044" w:rsidP="005B4044">
            <w:pPr>
              <w:pStyle w:val="ListBullet"/>
            </w:pPr>
            <w:r w:rsidRPr="005B4044">
              <w:t>operating temperature</w:t>
            </w:r>
          </w:p>
          <w:p w:rsidR="00000000" w:rsidP="005B4044">
            <w:pPr>
              <w:pStyle w:val="ListBullet"/>
              <w:rPr>
                <w:lang w:val="en-NZ"/>
              </w:rPr>
            </w:pPr>
            <w:r w:rsidRPr="005B4044">
              <w:t>re</w:t>
            </w:r>
            <w:r w:rsidRPr="005B4044">
              <w:t>cyclability</w:t>
            </w:r>
          </w:p>
        </w:tc>
      </w:tr>
      <w:tr w:rsidTr="005B4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36"/>
        </w:trPr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rPr>
                <w:rStyle w:val="SpecialBold"/>
              </w:rPr>
              <w:t>Resin system adjustments include one (1) or more of the following:</w:t>
            </w:r>
          </w:p>
        </w:tc>
        <w:tc>
          <w:tcPr>
            <w:tcW w:w="6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044" w:rsidP="005B4044">
            <w:pPr>
              <w:pStyle w:val="ListBullet"/>
            </w:pPr>
            <w:r w:rsidRPr="005B4044">
              <w:t>temperature</w:t>
            </w:r>
          </w:p>
          <w:p w:rsidR="00000000" w:rsidRPr="005B4044" w:rsidP="005B4044">
            <w:pPr>
              <w:pStyle w:val="ListBullet"/>
            </w:pPr>
            <w:r w:rsidRPr="005B4044">
              <w:t>humidity</w:t>
            </w:r>
          </w:p>
          <w:p w:rsidR="00000000" w:rsidRPr="005B4044" w:rsidP="005B4044">
            <w:pPr>
              <w:pStyle w:val="ListBullet"/>
            </w:pPr>
            <w:r w:rsidRPr="005B4044">
              <w:t>required cure time</w:t>
            </w:r>
          </w:p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t>Adjustments may only be made within the allowable limits of the system being used</w:t>
            </w:r>
          </w:p>
        </w:tc>
      </w:tr>
      <w:tr w:rsidTr="005B4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4"/>
        </w:trPr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rPr>
                <w:rStyle w:val="SpecialBold"/>
              </w:rPr>
              <w:t>Areas for improvement include one (1) or more of the following:</w:t>
            </w:r>
          </w:p>
        </w:tc>
        <w:tc>
          <w:tcPr>
            <w:tcW w:w="6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044" w:rsidP="005B4044">
            <w:pPr>
              <w:pStyle w:val="ListBullet"/>
            </w:pPr>
            <w:r w:rsidRPr="005B4044">
              <w:t>cost/benefit of different combinations</w:t>
            </w:r>
          </w:p>
          <w:p w:rsidR="00000000" w:rsidRPr="005B4044" w:rsidP="005B4044">
            <w:pPr>
              <w:pStyle w:val="ListBullet"/>
            </w:pPr>
            <w:r w:rsidRPr="005B4044">
              <w:t>selecting a combination suited to the fabrication process</w:t>
            </w:r>
          </w:p>
          <w:p w:rsidR="00000000" w:rsidP="005B4044">
            <w:pPr>
              <w:pStyle w:val="ListBullet"/>
              <w:rPr>
                <w:lang w:val="en-NZ"/>
              </w:rPr>
            </w:pPr>
            <w:r w:rsidRPr="005B4044">
              <w:t>maximising sustainability</w:t>
            </w:r>
          </w:p>
        </w:tc>
      </w:tr>
      <w:tr w:rsidTr="005B4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4"/>
        </w:trPr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4">
            <w:pPr>
              <w:pStyle w:val="BodyText"/>
              <w:rPr>
                <w:lang w:val="en-NZ"/>
              </w:rPr>
            </w:pPr>
            <w:r w:rsidRPr="005B4044">
              <w:rPr>
                <w:rStyle w:val="SpecialBold"/>
              </w:rPr>
              <w:t>Sustainability includes the following:</w:t>
            </w:r>
          </w:p>
        </w:tc>
        <w:tc>
          <w:tcPr>
            <w:tcW w:w="6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044" w:rsidP="005B4044">
            <w:pPr>
              <w:pStyle w:val="ListBullet"/>
            </w:pPr>
            <w:r w:rsidRPr="005B4044">
              <w:t>survival of the ecology/phy</w:t>
            </w:r>
            <w:r w:rsidRPr="005B4044">
              <w:t xml:space="preserve">sical environment </w:t>
            </w:r>
          </w:p>
          <w:p w:rsidR="00000000" w:rsidRPr="005B4044" w:rsidP="005B4044">
            <w:pPr>
              <w:pStyle w:val="ListBullet"/>
            </w:pPr>
            <w:r w:rsidRPr="005B4044">
              <w:t xml:space="preserve">economic viability </w:t>
            </w:r>
          </w:p>
          <w:p w:rsidR="00000000" w:rsidRPr="005B4044" w:rsidP="005B4044">
            <w:pPr>
              <w:pStyle w:val="ListBullet"/>
            </w:pPr>
            <w:r w:rsidRPr="005B4044">
              <w:t xml:space="preserve">social sustainability </w:t>
            </w:r>
          </w:p>
        </w:tc>
      </w:tr>
    </w:tbl>
    <w:p w:rsidR="00000000" w:rsidRPr="005B4044" w:rsidP="005B4044">
      <w:pPr>
        <w:pStyle w:val="BodyText"/>
      </w:pPr>
    </w:p>
    <w:p w:rsidR="00000000" w:rsidRPr="005B4044" w:rsidP="005B4044">
      <w:pPr>
        <w:pStyle w:val="AllowPageBreak"/>
      </w:pPr>
    </w:p>
    <w:p w:rsidR="00000000" w:rsidRPr="005B4044" w:rsidP="005B4044">
      <w:pPr>
        <w:pStyle w:val="Heading1"/>
      </w:pPr>
      <w:bookmarkStart w:id="8" w:name="O_952187"/>
      <w:bookmarkEnd w:id="8"/>
      <w:r w:rsidRPr="005B4044">
        <w:t>Unit Mapping Information</w:t>
      </w:r>
    </w:p>
    <w:p w:rsidR="00000000" w:rsidRPr="005B4044" w:rsidP="00F067CD">
      <w:pPr>
        <w:pStyle w:val="BodyText"/>
      </w:pPr>
      <w:r w:rsidRPr="005B4044">
        <w:t xml:space="preserve">Release 1. Supersedes and is equivalent to MEM26011A Determine materials and techniques for a composite component or product </w:t>
      </w:r>
    </w:p>
    <w:p w:rsidR="00000000" w:rsidRPr="005B4044" w:rsidP="005B4044">
      <w:pPr>
        <w:pStyle w:val="Heading1"/>
      </w:pPr>
      <w:bookmarkStart w:id="9" w:name="O_952180"/>
      <w:bookmarkEnd w:id="9"/>
      <w:r w:rsidRPr="005B4044">
        <w:t>Links</w:t>
      </w:r>
    </w:p>
    <w:p w:rsidR="00000000" w:rsidRPr="005B4044" w:rsidP="00F067CD">
      <w:pPr>
        <w:pStyle w:val="BodyText"/>
      </w:pPr>
      <w:r w:rsidRPr="005B40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152E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B4044" w:rsidP="00F067CD">
      <w:pPr>
        <w:pStyle w:val="BodyText"/>
        <w:sectPr w:rsidSect="005B404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4044" w:rsidP="005B4044">
      <w:pPr>
        <w:pStyle w:val="SuperHeading"/>
      </w:pPr>
      <w:r w:rsidRPr="005B4044">
        <w:t xml:space="preserve">Assessment </w:t>
      </w:r>
      <w:r w:rsidRPr="005B4044">
        <w:t>Requirements for MEM26011 Determine materials and techniques for a composite component or product</w:t>
      </w:r>
    </w:p>
    <w:p w:rsidR="00000000" w:rsidRPr="005B4044" w:rsidP="005B4044">
      <w:pPr>
        <w:pStyle w:val="Heading1"/>
      </w:pPr>
      <w:bookmarkStart w:id="10" w:name="O_952182"/>
      <w:bookmarkEnd w:id="10"/>
      <w:r w:rsidRPr="005B4044">
        <w:t>Modification History</w:t>
      </w:r>
    </w:p>
    <w:p w:rsidR="00000000" w:rsidRPr="005B4044" w:rsidP="00F067CD">
      <w:pPr>
        <w:pStyle w:val="BodyText"/>
      </w:pPr>
      <w:r w:rsidRPr="005B4044">
        <w:t xml:space="preserve">Release 1. Supersedes and is equivalent to MEM26011A Determine materials and techniques for a composite component or product </w:t>
      </w:r>
    </w:p>
    <w:p w:rsidR="00000000" w:rsidRPr="005B4044" w:rsidP="005B4044">
      <w:pPr>
        <w:pStyle w:val="Heading1"/>
      </w:pPr>
      <w:bookmarkStart w:id="11" w:name="O_952185"/>
      <w:bookmarkEnd w:id="11"/>
      <w:r w:rsidRPr="005B4044">
        <w:t>Performance Evidence</w:t>
      </w:r>
    </w:p>
    <w:p w:rsidR="00000000" w:rsidRPr="005B4044" w:rsidP="00F067CD">
      <w:pPr>
        <w:pStyle w:val="BodyText"/>
      </w:pPr>
      <w:r w:rsidRPr="005B4044">
        <w:t>Evidence required to demonstrate competence in this unit must be relevant to and satisfy the</w:t>
      </w:r>
      <w:r w:rsidRPr="005B4044">
        <w:t xml:space="preserve"> requirements of the elements and performance criteria on at least two (2) occasions and include:</w:t>
      </w:r>
    </w:p>
    <w:p w:rsidR="00000000" w:rsidRPr="005B4044" w:rsidP="005B4044">
      <w:pPr>
        <w:pStyle w:val="ListBullet"/>
      </w:pPr>
      <w:r w:rsidRPr="005B4044">
        <w:t xml:space="preserve">following work instructions, standard operating procedures (SOPs) and safe work practices </w:t>
      </w:r>
    </w:p>
    <w:p w:rsidR="00000000" w:rsidRPr="005B4044" w:rsidP="005B4044">
      <w:pPr>
        <w:pStyle w:val="ListBullet"/>
      </w:pPr>
      <w:r w:rsidRPr="005B4044">
        <w:t>identifying and interpreting specifications, formulas/recipes, bat</w:t>
      </w:r>
      <w:r w:rsidRPr="005B4044">
        <w:t>ch sheets, product drawings and customer requests for determining materials and techniques for a composite component or product</w:t>
      </w:r>
    </w:p>
    <w:p w:rsidR="00000000" w:rsidRPr="005B4044" w:rsidP="005B4044">
      <w:pPr>
        <w:pStyle w:val="ListBullet"/>
      </w:pPr>
      <w:r w:rsidRPr="005B4044">
        <w:t xml:space="preserve">considering all reasonably available combinations of resin systems, reinforcing and cores </w:t>
      </w:r>
    </w:p>
    <w:p w:rsidR="00000000" w:rsidRPr="005B4044" w:rsidP="005B4044">
      <w:pPr>
        <w:pStyle w:val="ListBullet"/>
      </w:pPr>
      <w:r w:rsidRPr="005B4044">
        <w:t>fabricating a sample and conducting/o</w:t>
      </w:r>
      <w:r w:rsidRPr="005B4044">
        <w:t xml:space="preserve">rganising relevant test and evaluating the test results and making any required changes, as appropriate </w:t>
      </w:r>
    </w:p>
    <w:p w:rsidR="00000000" w:rsidRPr="005B4044" w:rsidP="005B4044">
      <w:pPr>
        <w:pStyle w:val="ListBullet"/>
      </w:pPr>
      <w:r w:rsidRPr="005B4044">
        <w:t>fabricating the final product using selected process and minimising waste as per specifications</w:t>
      </w:r>
    </w:p>
    <w:p w:rsidR="00000000" w:rsidRPr="005B4044" w:rsidP="005B4044">
      <w:pPr>
        <w:pStyle w:val="ListBullet"/>
      </w:pPr>
      <w:r w:rsidRPr="005B4044">
        <w:t>identifying areas for improvement and taking appropriat</w:t>
      </w:r>
      <w:r w:rsidRPr="005B4044">
        <w:t xml:space="preserve">e action </w:t>
      </w:r>
    </w:p>
    <w:p w:rsidR="00000000" w:rsidRPr="005B4044" w:rsidP="005B4044">
      <w:pPr>
        <w:pStyle w:val="ListBullet"/>
      </w:pPr>
      <w:r w:rsidRPr="005B4044">
        <w:t>completing all documentation and reports, including items requiring further action, in accordance with SOPs.</w:t>
      </w:r>
    </w:p>
    <w:p w:rsidR="00000000" w:rsidRPr="005B4044" w:rsidP="005B4044">
      <w:pPr>
        <w:pStyle w:val="AllowPageBreak"/>
      </w:pPr>
    </w:p>
    <w:p w:rsidR="00000000" w:rsidRPr="005B4044" w:rsidP="005B4044">
      <w:pPr>
        <w:pStyle w:val="Heading1"/>
      </w:pPr>
      <w:bookmarkStart w:id="12" w:name="O_952184"/>
      <w:bookmarkEnd w:id="12"/>
      <w:r w:rsidRPr="005B4044">
        <w:t>Knowledge Evidence</w:t>
      </w:r>
    </w:p>
    <w:p w:rsidR="00000000" w:rsidRPr="005B4044" w:rsidP="00F067CD">
      <w:pPr>
        <w:pStyle w:val="BodyText"/>
      </w:pPr>
      <w:r w:rsidRPr="005B4044">
        <w:t>Evidence required to demonstrate the required knowledge for this unit must be relevant to and satisfy</w:t>
      </w:r>
      <w:r w:rsidRPr="005B4044">
        <w:t xml:space="preserve"> the requirements of the elements and performance criteria and include knowledge of:</w:t>
      </w:r>
    </w:p>
    <w:p w:rsidR="00000000" w:rsidRPr="005B4044" w:rsidP="005B4044">
      <w:pPr>
        <w:pStyle w:val="ListBullet"/>
      </w:pPr>
      <w:r w:rsidRPr="005B4044">
        <w:t>safe work practices and procedures and use of personal protective equipment (PPE)</w:t>
      </w:r>
    </w:p>
    <w:p w:rsidR="00000000" w:rsidRPr="005B4044" w:rsidP="005B4044">
      <w:pPr>
        <w:pStyle w:val="ListBullet"/>
      </w:pPr>
      <w:r w:rsidRPr="005B4044">
        <w:t>current state/territory work health and safety (WHS) legislation, standards and codes of</w:t>
      </w:r>
      <w:r w:rsidRPr="005B4044">
        <w:t xml:space="preserve"> practice relevant to using materials and techniques for a composite component or product</w:t>
      </w:r>
    </w:p>
    <w:p w:rsidR="00000000" w:rsidRPr="005B4044" w:rsidP="005B4044">
      <w:pPr>
        <w:pStyle w:val="ListBullet"/>
      </w:pPr>
      <w:r w:rsidRPr="005B4044">
        <w:t>cost against known processes, including labour and machine output</w:t>
      </w:r>
    </w:p>
    <w:p w:rsidR="00000000" w:rsidRPr="005B4044" w:rsidP="005B4044">
      <w:pPr>
        <w:pStyle w:val="ListBullet"/>
      </w:pPr>
      <w:r w:rsidRPr="005B4044">
        <w:t>principles of adhesion and substrate/resin interactions</w:t>
      </w:r>
    </w:p>
    <w:p w:rsidR="00000000" w:rsidRPr="005B4044" w:rsidP="005B4044">
      <w:pPr>
        <w:pStyle w:val="ListBullet"/>
      </w:pPr>
      <w:r w:rsidRPr="005B4044">
        <w:t>bonding within and between composites, including:</w:t>
      </w:r>
    </w:p>
    <w:p w:rsidR="00000000" w:rsidRPr="005B4044" w:rsidP="005B4044">
      <w:pPr>
        <w:pStyle w:val="ListBullet2"/>
      </w:pPr>
      <w:r w:rsidRPr="005B4044">
        <w:t>inter-laminar delamination</w:t>
      </w:r>
    </w:p>
    <w:p w:rsidR="00000000" w:rsidRPr="005B4044" w:rsidP="005B4044">
      <w:pPr>
        <w:pStyle w:val="ListBullet2"/>
      </w:pPr>
      <w:r w:rsidRPr="005B4044">
        <w:t>secondary bonding delamination</w:t>
      </w:r>
    </w:p>
    <w:p w:rsidR="00000000" w:rsidRPr="005B4044" w:rsidP="005B4044">
      <w:pPr>
        <w:pStyle w:val="ListBullet"/>
      </w:pPr>
      <w:r w:rsidRPr="005B4044">
        <w:t>resin/reinforcement compatibility</w:t>
      </w:r>
    </w:p>
    <w:p w:rsidR="00000000" w:rsidRPr="005B4044" w:rsidP="005B4044">
      <w:pPr>
        <w:pStyle w:val="ListBullet"/>
      </w:pPr>
      <w:r w:rsidRPr="005B4044">
        <w:t>resin penetration</w:t>
      </w:r>
    </w:p>
    <w:p w:rsidR="00000000" w:rsidRPr="005B4044" w:rsidP="005B4044">
      <w:pPr>
        <w:pStyle w:val="ListBullet"/>
      </w:pPr>
      <w:r w:rsidRPr="005B4044">
        <w:t xml:space="preserve">permeability of reinforcement </w:t>
      </w:r>
    </w:p>
    <w:p w:rsidR="00000000" w:rsidRPr="005B4044" w:rsidP="005B4044">
      <w:pPr>
        <w:pStyle w:val="ListBullet"/>
      </w:pPr>
      <w:r w:rsidRPr="005B4044">
        <w:t>sustainability considerations</w:t>
      </w:r>
    </w:p>
    <w:p w:rsidR="00000000" w:rsidRPr="005B4044" w:rsidP="005B4044">
      <w:pPr>
        <w:pStyle w:val="ListBullet"/>
      </w:pPr>
      <w:r w:rsidRPr="005B4044">
        <w:t>Darcy’s Law and its application t</w:t>
      </w:r>
      <w:r w:rsidRPr="005B4044">
        <w:t>o the flow of resins through porous media (e.g. reinforcing and cores).</w:t>
      </w:r>
    </w:p>
    <w:p w:rsidR="00000000" w:rsidRPr="005B4044" w:rsidP="005B4044">
      <w:pPr>
        <w:pStyle w:val="AllowPageBreak"/>
      </w:pPr>
    </w:p>
    <w:p w:rsidR="00000000" w:rsidRPr="005B4044" w:rsidP="005B4044">
      <w:pPr>
        <w:pStyle w:val="Heading1"/>
      </w:pPr>
      <w:bookmarkStart w:id="13" w:name="O_952183"/>
      <w:bookmarkEnd w:id="13"/>
      <w:r w:rsidRPr="005B4044">
        <w:t>Assessment Conditions</w:t>
      </w:r>
    </w:p>
    <w:p w:rsidR="00000000" w:rsidRPr="005B4044" w:rsidP="005B4044">
      <w:pPr>
        <w:pStyle w:val="ListBullet"/>
      </w:pPr>
      <w:r w:rsidRPr="005B4044">
        <w:t>Assessors must:</w:t>
      </w:r>
    </w:p>
    <w:p w:rsidR="00000000" w:rsidRPr="005B4044" w:rsidP="005B4044">
      <w:pPr>
        <w:pStyle w:val="ListBullet2"/>
      </w:pPr>
      <w:r w:rsidRPr="005B4044">
        <w:t>have vocational competency in determining materials and techniques for a composite component or product at least to the level b</w:t>
      </w:r>
      <w:r w:rsidRPr="005B4044">
        <w:t>eing assessed with relevant industry knowledge and experience</w:t>
      </w:r>
    </w:p>
    <w:p w:rsidR="00000000" w:rsidRPr="005B4044" w:rsidP="005B4044">
      <w:pPr>
        <w:pStyle w:val="ListBullet2"/>
      </w:pPr>
      <w:r w:rsidRPr="005B4044">
        <w:t xml:space="preserve">satisfy the assessor requirements in the </w:t>
      </w:r>
      <w:r w:rsidRPr="005B4044">
        <w:rPr>
          <w:rStyle w:val="Emphasis"/>
        </w:rPr>
        <w:t xml:space="preserve">Standards for Registered Training Organisations 2015 </w:t>
      </w:r>
      <w:r w:rsidRPr="005B4044">
        <w:t>or its replacement</w:t>
      </w:r>
      <w:r w:rsidRPr="005B4044">
        <w:rPr>
          <w:rStyle w:val="Emphasis"/>
        </w:rPr>
        <w:t xml:space="preserve"> </w:t>
      </w:r>
      <w:r w:rsidRPr="005B4044">
        <w:t xml:space="preserve">and comply with the </w:t>
      </w:r>
      <w:r w:rsidRPr="005B4044">
        <w:rPr>
          <w:rStyle w:val="Emphasis"/>
        </w:rPr>
        <w:t>National Vocational Education and Training Regulator Act 2011</w:t>
      </w:r>
      <w:r w:rsidRPr="005B4044">
        <w:rPr>
          <w:rStyle w:val="Emphasis"/>
        </w:rPr>
        <w:t xml:space="preserve">, </w:t>
      </w:r>
      <w:r w:rsidRPr="005B4044">
        <w:t>its replacement</w:t>
      </w:r>
      <w:r w:rsidRPr="005B4044">
        <w:rPr>
          <w:rStyle w:val="Emphasis"/>
        </w:rPr>
        <w:t xml:space="preserve"> </w:t>
      </w:r>
      <w:r w:rsidRPr="005B4044">
        <w:t>or equivalent legislation covering VET regulation in a non-referring state/territory as the case requires</w:t>
      </w:r>
    </w:p>
    <w:p w:rsidR="00000000" w:rsidRPr="005B4044" w:rsidP="005B4044">
      <w:pPr>
        <w:pStyle w:val="ListBullet"/>
      </w:pPr>
      <w:r w:rsidRPr="005B4044">
        <w:t xml:space="preserve">Where possible assessment must occur in operational workplace situations. Where this is not possible </w:t>
      </w:r>
      <w:r w:rsidRPr="005B4044">
        <w:t>or where personal safety or environmental damage are limiting factors, assessment must occur in a sufficiently rigorous simulated environment that reflects realistic operational workplace conditions. This must cover all aspects of workplace performance, in</w:t>
      </w:r>
      <w:r w:rsidRPr="005B4044">
        <w:t>cluding environment, task skills, task management skills, contingency management skills and job role environment skills</w:t>
      </w:r>
    </w:p>
    <w:p w:rsidR="00000000" w:rsidRPr="005B4044" w:rsidP="005B4044">
      <w:pPr>
        <w:pStyle w:val="ListBullet"/>
      </w:pPr>
      <w:r w:rsidRPr="005B4044">
        <w:t>Conditions for assessment must include access to all tools, equipment, materials and documentation required, including relevant workplac</w:t>
      </w:r>
      <w:r w:rsidRPr="005B4044">
        <w:t>e procedures, product and manufacturing specifications</w:t>
      </w:r>
    </w:p>
    <w:p w:rsidR="00000000" w:rsidRPr="005B4044" w:rsidP="005B4044">
      <w:pPr>
        <w:pStyle w:val="ListBullet"/>
      </w:pPr>
      <w:r w:rsidRPr="005B4044">
        <w:t>Assessment processes and techniques must be appropriate to the language, literacy and numeracy requirements of the work being performed and the needs of the candidate.</w:t>
      </w:r>
    </w:p>
    <w:p w:rsidR="00000000" w:rsidRPr="005B4044" w:rsidP="005B4044">
      <w:pPr>
        <w:pStyle w:val="AllowPageBreak"/>
      </w:pPr>
    </w:p>
    <w:p w:rsidR="00000000" w:rsidRPr="005B4044" w:rsidP="005B4044">
      <w:pPr>
        <w:pStyle w:val="Heading1"/>
      </w:pPr>
      <w:bookmarkStart w:id="14" w:name="O_952181"/>
      <w:bookmarkEnd w:id="14"/>
      <w:r w:rsidRPr="005B4044">
        <w:t>Links</w:t>
      </w:r>
    </w:p>
    <w:p w:rsidR="00000000" w:rsidRPr="005B4044" w:rsidP="00F067CD">
      <w:pPr>
        <w:pStyle w:val="BodyText"/>
      </w:pPr>
      <w:r w:rsidRPr="005B4044">
        <w:t xml:space="preserve">Companion </w:t>
      </w:r>
      <w:r w:rsidRPr="005B4044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152E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B4044" w:rsidP="005B4044"/>
    <w:sectPr w:rsidSect="005B404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0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044" w:rsidRPr="00F067CD" w:rsidP="00F067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0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7CD" w:rsidP="005B40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067CD" w:rsidP="005B40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067CD" w:rsidP="005B404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044" w:rsidP="005B40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67CD">
      <w:t>Approved</w:t>
    </w:r>
    <w:r w:rsidR="00F067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67C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67CD">
      <w:rPr>
        <w:noProof/>
      </w:rPr>
      <w:t>5</w:t>
    </w:r>
    <w:r>
      <w:rPr>
        <w:noProof/>
      </w:rPr>
      <w:fldChar w:fldCharType="end"/>
    </w:r>
  </w:p>
  <w:p w:rsidR="005B4044" w:rsidP="005B40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67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67CD">
      <w:t>Manufacturing Industry Skills Alliance</w:t>
    </w:r>
    <w:r w:rsidR="00F067CD">
      <w:fldChar w:fldCharType="end"/>
    </w:r>
  </w:p>
  <w:p w:rsidR="005B4044" w:rsidP="005B40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0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7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4044" w:rsidRPr="00F067CD" w:rsidP="00F067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0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7CD" w:rsidRPr="002D2AF8" w:rsidP="005B40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MEM26011 Determine materials and techniques for a composite component or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067CD" w:rsidP="005B404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044" w:rsidRPr="002D2AF8" w:rsidP="005B40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67CD">
      <w:t>MEM26011 Determine materials and techniques for a composite component or product</w:t>
    </w:r>
    <w:r w:rsidR="00F067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67CD">
      <w:rPr>
        <w:noProof/>
      </w:rPr>
      <w:t>1 March 2025</w:t>
    </w:r>
    <w:r>
      <w:fldChar w:fldCharType="end"/>
    </w:r>
  </w:p>
  <w:p w:rsidR="005B4044" w:rsidP="005B40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DAD3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A4F0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DAED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0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40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40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40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40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40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40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40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40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40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40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4044"/>
  </w:style>
  <w:style w:type="character" w:customStyle="1" w:styleId="Heading1Char">
    <w:name w:val="Heading 1 Char"/>
    <w:basedOn w:val="DefaultParagraphFont"/>
    <w:link w:val="Heading1"/>
    <w:rsid w:val="005B40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40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40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40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4044"/>
    <w:rPr>
      <w:b/>
      <w:spacing w:val="0"/>
    </w:rPr>
  </w:style>
  <w:style w:type="paragraph" w:styleId="ListBullet2">
    <w:name w:val="List Bullet 2"/>
    <w:basedOn w:val="List2"/>
    <w:rsid w:val="005B404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B4044"/>
    <w:rPr>
      <w:i/>
    </w:rPr>
  </w:style>
  <w:style w:type="paragraph" w:customStyle="1" w:styleId="SuperHeading">
    <w:name w:val="SuperHeading"/>
    <w:basedOn w:val="Normal"/>
    <w:rsid w:val="005B40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40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40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40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40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40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40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40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40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40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40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40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40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40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40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40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40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40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40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40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40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40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40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40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40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40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40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40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40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40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40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40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40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40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40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40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40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4044"/>
  </w:style>
  <w:style w:type="paragraph" w:styleId="TableofFigures">
    <w:name w:val="table of figures"/>
    <w:basedOn w:val="Normal"/>
    <w:next w:val="Normal"/>
    <w:semiHidden/>
    <w:rsid w:val="005B40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40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4044"/>
    <w:rPr>
      <w:rFonts w:ascii="Wingdings" w:hAnsi="Wingdings"/>
    </w:rPr>
  </w:style>
  <w:style w:type="paragraph" w:customStyle="1" w:styleId="TableHeading">
    <w:name w:val="Table Heading"/>
    <w:basedOn w:val="HeadingBase"/>
    <w:rsid w:val="005B40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4044"/>
    <w:rPr>
      <w:color w:val="0033CC"/>
      <w:u w:val="none"/>
    </w:rPr>
  </w:style>
  <w:style w:type="paragraph" w:customStyle="1" w:styleId="BodyTextRight">
    <w:name w:val="Body Text Right"/>
    <w:basedOn w:val="BodyText"/>
    <w:rsid w:val="005B40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40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40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40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40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40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4044"/>
    <w:rPr>
      <w:sz w:val="32"/>
    </w:rPr>
  </w:style>
  <w:style w:type="paragraph" w:customStyle="1" w:styleId="HeadingProcedure">
    <w:name w:val="Heading Procedure"/>
    <w:basedOn w:val="HeadingBase"/>
    <w:next w:val="Normal"/>
    <w:rsid w:val="005B40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4044"/>
    <w:pPr>
      <w:spacing w:before="60" w:after="60"/>
    </w:pPr>
  </w:style>
  <w:style w:type="paragraph" w:styleId="ListContinue">
    <w:name w:val="List Continue"/>
    <w:basedOn w:val="List"/>
    <w:rsid w:val="005B4044"/>
    <w:pPr>
      <w:ind w:firstLine="0"/>
    </w:pPr>
  </w:style>
  <w:style w:type="paragraph" w:customStyle="1" w:styleId="ListNote">
    <w:name w:val="List Note"/>
    <w:basedOn w:val="List"/>
    <w:rsid w:val="005B40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40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40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4044"/>
    <w:rPr>
      <w:rFonts w:ascii="Courier New" w:hAnsi="Courier New"/>
    </w:rPr>
  </w:style>
  <w:style w:type="paragraph" w:customStyle="1" w:styleId="NoteBullet">
    <w:name w:val="Note Bullet"/>
    <w:basedOn w:val="Note"/>
    <w:rsid w:val="005B40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40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40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40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40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40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40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4044"/>
    <w:rPr>
      <w:b/>
      <w:smallCaps/>
    </w:rPr>
  </w:style>
  <w:style w:type="paragraph" w:customStyle="1" w:styleId="TableListNumber">
    <w:name w:val="Table List Number"/>
    <w:basedOn w:val="ListNumber"/>
    <w:rsid w:val="005B40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40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4044"/>
    <w:pPr>
      <w:numPr>
        <w:numId w:val="9"/>
      </w:numPr>
    </w:pPr>
  </w:style>
  <w:style w:type="paragraph" w:customStyle="1" w:styleId="ListAlpha2">
    <w:name w:val="List Alpha 2"/>
    <w:basedOn w:val="List2"/>
    <w:rsid w:val="005B4044"/>
    <w:pPr>
      <w:numPr>
        <w:numId w:val="8"/>
      </w:numPr>
    </w:pPr>
  </w:style>
  <w:style w:type="paragraph" w:styleId="List2">
    <w:name w:val="List 2"/>
    <w:basedOn w:val="BodyText"/>
    <w:rsid w:val="005B40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40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40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40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40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40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4044"/>
    <w:pPr>
      <w:numPr>
        <w:numId w:val="4"/>
      </w:numPr>
    </w:pPr>
  </w:style>
  <w:style w:type="paragraph" w:styleId="ListContinue2">
    <w:name w:val="List Continue 2"/>
    <w:basedOn w:val="List2"/>
    <w:rsid w:val="005B4044"/>
    <w:pPr>
      <w:ind w:firstLine="0"/>
    </w:pPr>
  </w:style>
  <w:style w:type="paragraph" w:styleId="ListContinue3">
    <w:name w:val="List Continue 3"/>
    <w:basedOn w:val="List3"/>
    <w:rsid w:val="005B4044"/>
    <w:pPr>
      <w:ind w:left="1021" w:firstLine="0"/>
    </w:pPr>
  </w:style>
  <w:style w:type="paragraph" w:styleId="ListContinue4">
    <w:name w:val="List Continue 4"/>
    <w:basedOn w:val="List4"/>
    <w:rsid w:val="005B4044"/>
    <w:pPr>
      <w:ind w:firstLine="0"/>
    </w:pPr>
  </w:style>
  <w:style w:type="paragraph" w:styleId="ListContinue5">
    <w:name w:val="List Continue 5"/>
    <w:basedOn w:val="List5"/>
    <w:rsid w:val="005B4044"/>
    <w:pPr>
      <w:ind w:firstLine="0"/>
    </w:pPr>
  </w:style>
  <w:style w:type="paragraph" w:styleId="ListNumber3">
    <w:name w:val="List Number 3"/>
    <w:basedOn w:val="List3"/>
    <w:rsid w:val="005B4044"/>
    <w:pPr>
      <w:numPr>
        <w:numId w:val="5"/>
      </w:numPr>
    </w:pPr>
  </w:style>
  <w:style w:type="paragraph" w:styleId="ListNumber4">
    <w:name w:val="List Number 4"/>
    <w:basedOn w:val="List4"/>
    <w:rsid w:val="005B4044"/>
    <w:pPr>
      <w:numPr>
        <w:numId w:val="6"/>
      </w:numPr>
    </w:pPr>
  </w:style>
  <w:style w:type="paragraph" w:styleId="ListNumber5">
    <w:name w:val="List Number 5"/>
    <w:basedOn w:val="List5"/>
    <w:rsid w:val="005B4044"/>
    <w:pPr>
      <w:numPr>
        <w:numId w:val="7"/>
      </w:numPr>
    </w:pPr>
  </w:style>
  <w:style w:type="paragraph" w:styleId="BlockText">
    <w:name w:val="Block Text"/>
    <w:basedOn w:val="Normal"/>
    <w:rsid w:val="005B40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40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4044"/>
    <w:rPr>
      <w:sz w:val="16"/>
      <w:vertAlign w:val="superscript"/>
    </w:rPr>
  </w:style>
  <w:style w:type="character" w:customStyle="1" w:styleId="Symbols">
    <w:name w:val="Symbols"/>
    <w:basedOn w:val="DefaultParagraphFont"/>
    <w:rsid w:val="005B4044"/>
    <w:rPr>
      <w:rFonts w:ascii="Symbol" w:hAnsi="Symbol"/>
    </w:rPr>
  </w:style>
  <w:style w:type="character" w:customStyle="1" w:styleId="MenuOptions">
    <w:name w:val="Menu Options"/>
    <w:basedOn w:val="DefaultParagraphFont"/>
    <w:rsid w:val="005B40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4044"/>
    <w:rPr>
      <w:b/>
    </w:rPr>
  </w:style>
  <w:style w:type="character" w:customStyle="1" w:styleId="Underlined">
    <w:name w:val="Underlined"/>
    <w:basedOn w:val="DefaultParagraphFont"/>
    <w:rsid w:val="005B4044"/>
    <w:rPr>
      <w:u w:val="single"/>
    </w:rPr>
  </w:style>
  <w:style w:type="paragraph" w:customStyle="1" w:styleId="TableBodyTextRight">
    <w:name w:val="Table Body Text Right"/>
    <w:basedOn w:val="TableBodyText"/>
    <w:rsid w:val="005B40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4044"/>
    <w:rPr>
      <w:sz w:val="18"/>
    </w:rPr>
  </w:style>
  <w:style w:type="paragraph" w:customStyle="1" w:styleId="BodySmallRight">
    <w:name w:val="Body Small Right"/>
    <w:basedOn w:val="BodyTextRight"/>
    <w:rsid w:val="005B4044"/>
    <w:rPr>
      <w:sz w:val="18"/>
      <w:szCs w:val="18"/>
    </w:rPr>
  </w:style>
  <w:style w:type="paragraph" w:customStyle="1" w:styleId="MarginEdition">
    <w:name w:val="Margin Edition"/>
    <w:basedOn w:val="MarginNote"/>
    <w:rsid w:val="005B40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4044"/>
    <w:rPr>
      <w:sz w:val="2"/>
      <w:szCs w:val="2"/>
    </w:rPr>
  </w:style>
  <w:style w:type="character" w:customStyle="1" w:styleId="Small">
    <w:name w:val="Small"/>
    <w:basedOn w:val="DefaultParagraphFont"/>
    <w:rsid w:val="005B4044"/>
    <w:rPr>
      <w:sz w:val="16"/>
    </w:rPr>
  </w:style>
  <w:style w:type="paragraph" w:customStyle="1" w:styleId="WideTable">
    <w:name w:val="Wide Table"/>
    <w:basedOn w:val="Normal"/>
    <w:rsid w:val="005B40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4044"/>
  </w:style>
  <w:style w:type="paragraph" w:styleId="Quote">
    <w:name w:val="Quote"/>
    <w:basedOn w:val="Heading1"/>
    <w:link w:val="QuoteChar"/>
    <w:qFormat/>
    <w:rsid w:val="005B40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40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4044"/>
    <w:pPr>
      <w:pageBreakBefore/>
    </w:pPr>
  </w:style>
  <w:style w:type="paragraph" w:customStyle="1" w:styleId="Border">
    <w:name w:val="Border"/>
    <w:basedOn w:val="Normal"/>
    <w:qFormat/>
    <w:rsid w:val="005B40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40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0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0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40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40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40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40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40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4044"/>
    <w:rPr>
      <w:u w:val="single"/>
    </w:rPr>
  </w:style>
  <w:style w:type="character" w:customStyle="1" w:styleId="BoldandItalics">
    <w:name w:val="Bold and Italics"/>
    <w:qFormat/>
    <w:rsid w:val="005B4044"/>
    <w:rPr>
      <w:b/>
      <w:i/>
      <w:u w:val="none"/>
    </w:rPr>
  </w:style>
  <w:style w:type="paragraph" w:styleId="BalloonText">
    <w:name w:val="Balloon Text"/>
    <w:basedOn w:val="Normal"/>
    <w:link w:val="BalloonTextChar"/>
    <w:rsid w:val="005B40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40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40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40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40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40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4044"/>
    <w:pPr>
      <w:spacing w:before="0" w:after="0"/>
    </w:pPr>
  </w:style>
  <w:style w:type="paragraph" w:customStyle="1" w:styleId="BodyTextBold">
    <w:name w:val="Body Text Bold"/>
    <w:basedOn w:val="BodyText"/>
    <w:qFormat/>
    <w:rsid w:val="005B4044"/>
    <w:rPr>
      <w:b/>
    </w:rPr>
  </w:style>
  <w:style w:type="character" w:styleId="Hyperlink">
    <w:name w:val="Hyperlink"/>
    <w:basedOn w:val="DefaultParagraphFont"/>
    <w:uiPriority w:val="99"/>
    <w:unhideWhenUsed/>
    <w:rsid w:val="00F067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1298</Words>
  <Characters>8587</Characters>
  <Application>Microsoft Office Word</Application>
  <DocSecurity>0</DocSecurity>
  <Lines>343</Lines>
  <Paragraphs>201</Paragraphs>
  <ScaleCrop>false</ScaleCrop>
  <Company>Author-it Software Corporation Ltd.</Company>
  <LinksUpToDate>false</LinksUpToDate>
  <CharactersWithSpaces>9684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MEM26011 Determine materials and techniques for a composite component or product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2025-03-01T12:12:00Z</dcterms:created>
  <dcterms:modified xsi:type="dcterms:W3CDTF">2025-03-01T12:12:00Z</dcterms:modified>
</cp:coreProperties>
</file>