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145" w:rsidP="00A63145">
      <w:pPr>
        <w:pStyle w:val="Title"/>
      </w:pPr>
      <w:r>
        <w:fldChar w:fldCharType="begin"/>
      </w:r>
      <w:r>
        <w:instrText xml:space="preserve"> TITLE   \* MERGEFORMAT </w:instrText>
      </w:r>
      <w:r>
        <w:fldChar w:fldCharType="separate"/>
      </w:r>
      <w:r>
        <w:t>MEM26010 Store and handle composite materials</w:t>
      </w:r>
      <w:r>
        <w:fldChar w:fldCharType="end"/>
      </w:r>
    </w:p>
    <w:p w:rsidR="00A63145" w:rsidP="00A63145">
      <w:pPr>
        <w:pStyle w:val="Version"/>
        <w:sectPr w:rsidSect="00787F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F49" w:rsidP="00787F49">
      <w:pPr>
        <w:pStyle w:val="SuperHeading"/>
      </w:pPr>
      <w:r w:rsidRPr="00787F49">
        <w:t>MEM26010 Store and handle composite materials</w:t>
      </w:r>
    </w:p>
    <w:p w:rsidR="00000000" w:rsidRPr="00787F49" w:rsidP="00787F49">
      <w:pPr>
        <w:pStyle w:val="Heading1"/>
      </w:pPr>
      <w:bookmarkStart w:id="1" w:name="O_952167"/>
      <w:bookmarkEnd w:id="1"/>
      <w:r w:rsidRPr="00787F49">
        <w:t>Modification History</w:t>
      </w:r>
    </w:p>
    <w:p w:rsidR="00000000" w:rsidRPr="00787F49" w:rsidP="00A63145">
      <w:pPr>
        <w:pStyle w:val="BodyText"/>
      </w:pPr>
      <w:r w:rsidRPr="00787F49">
        <w:t xml:space="preserve">Release 1. Supersedes and is equivalent to MEM26010A Store and handle composite materials </w:t>
      </w:r>
    </w:p>
    <w:p w:rsidR="00000000" w:rsidRPr="00787F49" w:rsidP="00787F49">
      <w:pPr>
        <w:pStyle w:val="Heading1"/>
      </w:pPr>
      <w:bookmarkStart w:id="2" w:name="O_952175"/>
      <w:bookmarkEnd w:id="2"/>
      <w:r w:rsidRPr="00787F49">
        <w:t>Application</w:t>
      </w:r>
    </w:p>
    <w:p w:rsidR="00000000" w:rsidRPr="00787F49" w:rsidP="00A63145">
      <w:pPr>
        <w:pStyle w:val="BodyText"/>
      </w:pPr>
      <w:r w:rsidRPr="00787F49">
        <w:t>This unit of competency defines the skills and knowledge required to recognise hazards, shelf life, commerc</w:t>
      </w:r>
      <w:r w:rsidRPr="00787F49">
        <w:t>ial and other issues controlling appropriate storage and handling of materials used to make composites.</w:t>
      </w:r>
    </w:p>
    <w:p w:rsidR="00000000" w:rsidRPr="00787F49" w:rsidP="00A63145">
      <w:pPr>
        <w:pStyle w:val="BodyText"/>
      </w:pPr>
      <w:r w:rsidRPr="00787F49">
        <w:t>No licensing, legislative or certification requirements apply to this unit at the time of publication.</w:t>
      </w:r>
    </w:p>
    <w:p w:rsidR="00000000" w:rsidRPr="00787F49" w:rsidP="00787F49">
      <w:pPr>
        <w:pStyle w:val="BodyText"/>
      </w:pPr>
      <w:r w:rsidRPr="00787F49">
        <w:rPr>
          <w:rStyle w:val="SpecialBold"/>
        </w:rPr>
        <w:t>Band</w:t>
      </w:r>
      <w:r w:rsidRPr="00787F49">
        <w:t>:</w:t>
      </w:r>
      <w:r w:rsidRPr="00787F49">
        <w:tab/>
      </w:r>
      <w:r w:rsidRPr="00787F49">
        <w:rPr>
          <w:rStyle w:val="SpecialBold"/>
        </w:rPr>
        <w:t>A</w:t>
      </w:r>
    </w:p>
    <w:p w:rsidR="00000000" w:rsidRPr="00787F49" w:rsidP="00787F49">
      <w:pPr>
        <w:pStyle w:val="BodyText"/>
      </w:pPr>
      <w:r w:rsidRPr="00787F49">
        <w:rPr>
          <w:rStyle w:val="SpecialBold"/>
        </w:rPr>
        <w:t>Unit Weight:</w:t>
      </w:r>
      <w:r w:rsidRPr="00787F49">
        <w:rPr>
          <w:rStyle w:val="SpecialBold"/>
        </w:rPr>
        <w:tab/>
        <w:t>2</w:t>
      </w:r>
    </w:p>
    <w:p w:rsidR="00000000" w:rsidRPr="00787F49" w:rsidP="00787F49">
      <w:pPr>
        <w:pStyle w:val="AllowPageBreak"/>
      </w:pPr>
    </w:p>
    <w:p w:rsidR="00000000" w:rsidRPr="00787F49" w:rsidP="00787F49">
      <w:pPr>
        <w:pStyle w:val="Heading1"/>
      </w:pPr>
      <w:bookmarkStart w:id="3" w:name="O_952174"/>
      <w:bookmarkEnd w:id="3"/>
      <w:r w:rsidRPr="00787F49">
        <w:t>Pre-req</w:t>
      </w:r>
      <w:r w:rsidRPr="00787F49">
        <w:t>uisite Unit</w:t>
      </w:r>
    </w:p>
    <w:tbl>
      <w:tblPr>
        <w:tblW w:w="0" w:type="auto"/>
        <w:tblLayout w:type="fixed"/>
        <w:tblCellMar>
          <w:left w:w="62" w:type="dxa"/>
          <w:right w:w="62" w:type="dxa"/>
        </w:tblCellMar>
        <w:tblLook w:val="0000"/>
      </w:tblPr>
      <w:tblGrid>
        <w:gridCol w:w="2186"/>
        <w:gridCol w:w="6886"/>
      </w:tblGrid>
      <w:tr w:rsidTr="00787F4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MEM13015</w:t>
            </w:r>
          </w:p>
        </w:tc>
        <w:tc>
          <w:tcPr>
            <w:tcW w:w="6886"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Work safely and effectively in manufacturing and engineering</w:t>
            </w:r>
          </w:p>
        </w:tc>
      </w:tr>
      <w:tr w:rsidTr="00787F4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MEM16006</w:t>
            </w:r>
          </w:p>
        </w:tc>
        <w:tc>
          <w:tcPr>
            <w:tcW w:w="6886" w:type="dxa"/>
            <w:tcBorders>
              <w:top w:val="nil"/>
              <w:left w:val="nil"/>
              <w:bottom w:val="nil"/>
              <w:right w:val="nil"/>
            </w:tcBorders>
            <w:tcMar>
              <w:top w:w="0" w:type="dxa"/>
              <w:left w:w="62" w:type="dxa"/>
              <w:bottom w:w="0" w:type="dxa"/>
              <w:right w:w="62" w:type="dxa"/>
            </w:tcMar>
          </w:tcPr>
          <w:p w:rsidR="00000000" w:rsidRPr="00787F49" w:rsidP="00787F49">
            <w:pPr>
              <w:pStyle w:val="BodyText"/>
            </w:pPr>
            <w:r w:rsidRPr="00787F49">
              <w:t>Organise and communicate information</w:t>
            </w:r>
          </w:p>
        </w:tc>
      </w:tr>
    </w:tbl>
    <w:p w:rsidR="00000000" w:rsidRPr="00787F49" w:rsidP="00787F49">
      <w:pPr>
        <w:pStyle w:val="BodyText"/>
      </w:pPr>
    </w:p>
    <w:p w:rsidR="00000000" w:rsidRPr="00787F49" w:rsidP="00787F49">
      <w:pPr>
        <w:pStyle w:val="AllowPageBreak"/>
      </w:pPr>
    </w:p>
    <w:p w:rsidR="00000000" w:rsidRPr="00787F49" w:rsidP="00787F49">
      <w:pPr>
        <w:pStyle w:val="Heading1"/>
      </w:pPr>
      <w:bookmarkStart w:id="4" w:name="O_952173"/>
      <w:bookmarkEnd w:id="4"/>
      <w:r w:rsidRPr="00787F49">
        <w:t>Competency Field</w:t>
      </w:r>
    </w:p>
    <w:p w:rsidR="00000000" w:rsidRPr="00787F49" w:rsidP="00A63145">
      <w:pPr>
        <w:pStyle w:val="BodyText"/>
      </w:pPr>
      <w:r w:rsidRPr="00787F49">
        <w:t>Composites</w:t>
      </w:r>
    </w:p>
    <w:p w:rsidR="00000000" w:rsidRPr="00787F49" w:rsidP="00787F49">
      <w:pPr>
        <w:pStyle w:val="Heading1"/>
      </w:pPr>
      <w:bookmarkStart w:id="5" w:name="O_952171"/>
      <w:bookmarkEnd w:id="5"/>
      <w:r w:rsidRPr="00787F4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787F4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Performance criteria describe the performance needed to demonstrate achievement of the element.</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87F49" w:rsidP="00787F49">
            <w:pPr>
              <w:pStyle w:val="BodyText"/>
            </w:pPr>
            <w:r w:rsidRPr="00787F49">
              <w:t>1</w:t>
            </w:r>
          </w:p>
        </w:tc>
        <w:tc>
          <w:tcPr>
            <w:tcW w:w="1986" w:type="dxa"/>
            <w:vMerge w:val="restart"/>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Identify properties and characteristics of materials used</w:t>
            </w: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1.1</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Follow standard operating procedures (SOPs)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1.2</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Comply with work health and safety (WHS) requirements at all times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1.3</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 xml:space="preserve">Select and use appropriate personal protective equipment </w:t>
            </w:r>
            <w:r w:rsidRPr="00787F49">
              <w:t>(PPE) in accordance with SOPs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1.4</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List all materials used on site</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1.5</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Interpret safety data sheet (SDS) for each material</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1.6</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Identify relevant manual handling issues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1.7</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Identify and define environmental hazards for each material</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1.8</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 xml:space="preserve">Categorise materials into groups based on their hazards and determine appropriate </w:t>
            </w:r>
            <w:r w:rsidRPr="00787F49">
              <w:t>hazard controls</w:t>
            </w:r>
          </w:p>
        </w:tc>
      </w:tr>
      <w:tr w:rsidTr="00787F4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87F49">
            <w:pPr>
              <w:pStyle w:val="BodyText"/>
              <w:rPr>
                <w:lang w:val="en-NZ"/>
              </w:rPr>
            </w:pP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87F49" w:rsidP="00787F49">
            <w:pPr>
              <w:pStyle w:val="BodyText"/>
            </w:pPr>
            <w:r w:rsidRPr="00787F49">
              <w:t>2</w:t>
            </w:r>
          </w:p>
        </w:tc>
        <w:tc>
          <w:tcPr>
            <w:tcW w:w="1986" w:type="dxa"/>
            <w:vMerge w:val="restart"/>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Identify key factors effecting storage and handling</w:t>
            </w: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2.1</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Identify requirements for dangerous goods licence</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2.2</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Identify environmental regulation requirements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2.3</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Identify usage patterns and frequencies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2.4</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Identify cost sensitivity to volume purchased</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2.5</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Identify shelf life</w:t>
            </w:r>
          </w:p>
        </w:tc>
      </w:tr>
      <w:tr w:rsidTr="00787F4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87F49">
            <w:pPr>
              <w:pStyle w:val="BodyText"/>
              <w:rPr>
                <w:lang w:val="en-NZ"/>
              </w:rPr>
            </w:pP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87F49" w:rsidP="00787F49">
            <w:pPr>
              <w:pStyle w:val="BodyText"/>
            </w:pPr>
            <w:r w:rsidRPr="00787F49">
              <w:t>3</w:t>
            </w:r>
          </w:p>
        </w:tc>
        <w:tc>
          <w:tcPr>
            <w:tcW w:w="1986" w:type="dxa"/>
            <w:vMerge w:val="restart"/>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Determine appropriate storage and handling protocols</w:t>
            </w: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3.1</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Check manufacturer’s storage and handling recommendations/requirements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3.2</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Check SDS and dangerous goods/Environment Protection Agency (EPA)/WHS requirements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3.3</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Check company usage requirements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3.4</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Resolve conflicts between different requirements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3.5</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Prepare storage and handling procedure for materials</w:t>
            </w:r>
          </w:p>
        </w:tc>
      </w:tr>
      <w:tr w:rsidTr="00787F4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787F49">
            <w:pPr>
              <w:pStyle w:val="BodyText"/>
              <w:rPr>
                <w:lang w:val="en-NZ"/>
              </w:rPr>
            </w:pP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787F49" w:rsidP="00787F49">
            <w:pPr>
              <w:pStyle w:val="BodyText"/>
            </w:pPr>
            <w:r w:rsidRPr="00787F49">
              <w:t>4</w:t>
            </w:r>
          </w:p>
        </w:tc>
        <w:tc>
          <w:tcPr>
            <w:tcW w:w="1986" w:type="dxa"/>
            <w:vMerge w:val="restart"/>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Store and handle materials in accordance with protocols</w:t>
            </w: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4.1</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Identify and control hazards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4.2</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Use required handling aids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4.3</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Move and store materials in accordance with procedures</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4.4</w:t>
            </w:r>
          </w:p>
        </w:tc>
        <w:tc>
          <w:tcPr>
            <w:tcW w:w="5678"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Monitor storage and handling of materials and identify areas for improvement and take appropriate action, as required</w:t>
            </w:r>
          </w:p>
        </w:tc>
      </w:tr>
      <w:tr w:rsidTr="00787F4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4.5</w:t>
            </w:r>
          </w:p>
        </w:tc>
        <w:tc>
          <w:tcPr>
            <w:tcW w:w="5678" w:type="dxa"/>
            <w:tcBorders>
              <w:top w:val="nil"/>
              <w:left w:val="nil"/>
              <w:bottom w:val="nil"/>
              <w:right w:val="nil"/>
            </w:tcBorders>
            <w:tcMar>
              <w:top w:w="0" w:type="dxa"/>
              <w:left w:w="62" w:type="dxa"/>
              <w:bottom w:w="0" w:type="dxa"/>
              <w:right w:w="62" w:type="dxa"/>
            </w:tcMar>
          </w:tcPr>
          <w:p w:rsidR="00000000" w:rsidRPr="00787F49" w:rsidP="00787F49">
            <w:pPr>
              <w:pStyle w:val="BodyText"/>
            </w:pPr>
            <w:r w:rsidRPr="00787F49">
              <w:t>Complete any required documentation/reporting according to SOPs</w:t>
            </w:r>
          </w:p>
        </w:tc>
      </w:tr>
    </w:tbl>
    <w:p w:rsidR="00000000" w:rsidRPr="00787F49" w:rsidP="00787F49">
      <w:pPr>
        <w:pStyle w:val="BodyText"/>
      </w:pPr>
    </w:p>
    <w:p w:rsidR="00000000" w:rsidRPr="00787F49" w:rsidP="00787F49">
      <w:pPr>
        <w:pStyle w:val="AllowPageBreak"/>
      </w:pPr>
    </w:p>
    <w:p w:rsidR="00000000" w:rsidRPr="00787F49" w:rsidP="00787F49">
      <w:pPr>
        <w:pStyle w:val="Heading1"/>
      </w:pPr>
      <w:bookmarkStart w:id="6" w:name="O_952170"/>
      <w:bookmarkEnd w:id="6"/>
      <w:r w:rsidRPr="00787F49">
        <w:t>Foundation Skills</w:t>
      </w:r>
    </w:p>
    <w:p w:rsidR="00000000" w:rsidRPr="00787F49" w:rsidP="00A63145">
      <w:pPr>
        <w:pStyle w:val="BodyText"/>
      </w:pPr>
      <w:r w:rsidRPr="00787F49">
        <w:t>This section describes those r</w:t>
      </w:r>
      <w:r w:rsidRPr="00787F49">
        <w:t xml:space="preserve">equired skills (reading, writing, oral communication and numeracy) that are essential to workplace performance in this unit of competency.  </w:t>
      </w:r>
    </w:p>
    <w:p w:rsidR="00000000" w:rsidRPr="00787F49" w:rsidP="00A63145">
      <w:pPr>
        <w:pStyle w:val="BodyText"/>
      </w:pPr>
      <w:r w:rsidRPr="00787F49">
        <w:t>Foundation skills essential to performance are explicit in the performance criteria of this unit of competency.</w:t>
      </w:r>
    </w:p>
    <w:p w:rsidR="00000000" w:rsidRPr="00787F49" w:rsidP="00787F49">
      <w:pPr>
        <w:pStyle w:val="Heading1"/>
      </w:pPr>
      <w:bookmarkStart w:id="7" w:name="O_952169"/>
      <w:bookmarkEnd w:id="7"/>
      <w:r w:rsidRPr="00787F49">
        <w:t>Range of Conditions</w:t>
      </w:r>
    </w:p>
    <w:tbl>
      <w:tblPr>
        <w:tblW w:w="0" w:type="auto"/>
        <w:tblLayout w:type="fixed"/>
        <w:tblCellMar>
          <w:left w:w="62" w:type="dxa"/>
          <w:right w:w="62" w:type="dxa"/>
        </w:tblCellMar>
        <w:tblLook w:val="0000"/>
      </w:tblPr>
      <w:tblGrid>
        <w:gridCol w:w="2662"/>
        <w:gridCol w:w="6428"/>
      </w:tblGrid>
      <w:tr w:rsidTr="00787F49">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t xml:space="preserve">This field allows for different work environments and conditions that may affect performance. Essential operating conditions that may be present (depending on the work situation, needs of the candidate, accessibility of </w:t>
            </w:r>
            <w:r w:rsidRPr="00787F49">
              <w:t>the item, and local industry and regional contexts) are included.</w:t>
            </w:r>
          </w:p>
        </w:tc>
      </w:tr>
      <w:tr w:rsidTr="00787F49">
        <w:tblPrEx>
          <w:tblW w:w="0" w:type="auto"/>
          <w:tblLayout w:type="fixed"/>
          <w:tblCellMar>
            <w:left w:w="62" w:type="dxa"/>
            <w:right w:w="62" w:type="dxa"/>
          </w:tblCellMar>
          <w:tblLook w:val="0000"/>
        </w:tblPrEx>
        <w:trPr>
          <w:trHeight w:val="3414"/>
        </w:trPr>
        <w:tc>
          <w:tcPr>
            <w:tcW w:w="2662"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Materials include one (1) or more of the following:</w:t>
            </w:r>
          </w:p>
        </w:tc>
        <w:tc>
          <w:tcPr>
            <w:tcW w:w="6428" w:type="dxa"/>
            <w:tcBorders>
              <w:top w:val="nil"/>
              <w:left w:val="nil"/>
              <w:bottom w:val="nil"/>
              <w:right w:val="nil"/>
            </w:tcBorders>
            <w:tcMar>
              <w:top w:w="0" w:type="dxa"/>
              <w:left w:w="62" w:type="dxa"/>
              <w:bottom w:w="0" w:type="dxa"/>
              <w:right w:w="62" w:type="dxa"/>
            </w:tcMar>
          </w:tcPr>
          <w:p w:rsidR="00000000" w:rsidRPr="00787F49" w:rsidP="00787F49">
            <w:pPr>
              <w:pStyle w:val="ListBullet"/>
            </w:pPr>
            <w:r w:rsidRPr="00787F49">
              <w:t>resins</w:t>
            </w:r>
          </w:p>
          <w:p w:rsidR="00000000" w:rsidRPr="00787F49" w:rsidP="00787F49">
            <w:pPr>
              <w:pStyle w:val="ListBullet"/>
            </w:pPr>
            <w:r w:rsidRPr="00787F49">
              <w:t>catalysts</w:t>
            </w:r>
          </w:p>
          <w:p w:rsidR="00000000" w:rsidRPr="00787F49" w:rsidP="00787F49">
            <w:pPr>
              <w:pStyle w:val="ListBullet"/>
            </w:pPr>
            <w:r w:rsidRPr="00787F49">
              <w:t>promoters</w:t>
            </w:r>
          </w:p>
          <w:p w:rsidR="00000000" w:rsidRPr="00787F49" w:rsidP="00787F49">
            <w:pPr>
              <w:pStyle w:val="ListBullet"/>
            </w:pPr>
            <w:r w:rsidRPr="00787F49">
              <w:t>solvents</w:t>
            </w:r>
          </w:p>
          <w:p w:rsidR="00000000" w:rsidRPr="00787F49" w:rsidP="00787F49">
            <w:pPr>
              <w:pStyle w:val="ListBullet"/>
            </w:pPr>
            <w:r w:rsidRPr="00787F49">
              <w:t>reinforcing</w:t>
            </w:r>
          </w:p>
          <w:p w:rsidR="00000000" w:rsidRPr="00787F49" w:rsidP="00787F49">
            <w:pPr>
              <w:pStyle w:val="ListBullet"/>
            </w:pPr>
            <w:r w:rsidRPr="00787F49">
              <w:t>cores</w:t>
            </w:r>
          </w:p>
          <w:p w:rsidR="00000000" w:rsidRPr="00787F49" w:rsidP="00787F49">
            <w:pPr>
              <w:pStyle w:val="ListBullet"/>
            </w:pPr>
            <w:r w:rsidRPr="00787F49">
              <w:t>fillers</w:t>
            </w:r>
          </w:p>
          <w:p w:rsidR="00000000" w:rsidRPr="00787F49" w:rsidP="00787F49">
            <w:pPr>
              <w:pStyle w:val="ListBullet"/>
            </w:pPr>
            <w:r w:rsidRPr="00787F49">
              <w:t>pigments</w:t>
            </w:r>
          </w:p>
          <w:p w:rsidR="00000000" w:rsidRPr="00787F49" w:rsidP="00787F49">
            <w:pPr>
              <w:pStyle w:val="ListBullet"/>
            </w:pPr>
            <w:r w:rsidRPr="00787F49">
              <w:t>mould release</w:t>
            </w:r>
          </w:p>
          <w:p w:rsidR="00000000" w:rsidP="00787F49">
            <w:pPr>
              <w:pStyle w:val="ListBullet"/>
              <w:rPr>
                <w:lang w:val="en-NZ"/>
              </w:rPr>
            </w:pPr>
            <w:r w:rsidRPr="00787F49">
              <w:t>other materials used directly or indirectly in making products</w:t>
            </w:r>
          </w:p>
        </w:tc>
      </w:tr>
      <w:tr w:rsidTr="00787F49">
        <w:tblPrEx>
          <w:tblW w:w="0" w:type="auto"/>
          <w:tblLayout w:type="fixed"/>
          <w:tblCellMar>
            <w:left w:w="62" w:type="dxa"/>
            <w:right w:w="62" w:type="dxa"/>
          </w:tblCellMar>
          <w:tblLook w:val="0000"/>
        </w:tblPrEx>
        <w:trPr>
          <w:trHeight w:val="1981"/>
        </w:trPr>
        <w:tc>
          <w:tcPr>
            <w:tcW w:w="2662"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Dangerous goods licence includes the following:</w:t>
            </w:r>
          </w:p>
        </w:tc>
        <w:tc>
          <w:tcPr>
            <w:tcW w:w="6428" w:type="dxa"/>
            <w:tcBorders>
              <w:top w:val="nil"/>
              <w:left w:val="nil"/>
              <w:bottom w:val="nil"/>
              <w:right w:val="nil"/>
            </w:tcBorders>
            <w:tcMar>
              <w:top w:w="0" w:type="dxa"/>
              <w:left w:w="62" w:type="dxa"/>
              <w:bottom w:w="0" w:type="dxa"/>
              <w:right w:w="62" w:type="dxa"/>
            </w:tcMar>
          </w:tcPr>
          <w:p w:rsidR="00000000" w:rsidRPr="00787F49" w:rsidP="00787F49">
            <w:pPr>
              <w:pStyle w:val="ListBullet"/>
            </w:pPr>
            <w:r w:rsidRPr="00787F49">
              <w:t>the dangerous goods licence conditions can vary between states/territories and councils but will typically cover conditions related to:</w:t>
            </w:r>
          </w:p>
          <w:p w:rsidR="00000000" w:rsidRPr="00787F49" w:rsidP="00787F49">
            <w:pPr>
              <w:pStyle w:val="ListBullet2"/>
            </w:pPr>
            <w:r w:rsidRPr="00787F49">
              <w:t>fire</w:t>
            </w:r>
          </w:p>
          <w:p w:rsidR="00000000" w:rsidRPr="00787F49" w:rsidP="00787F49">
            <w:pPr>
              <w:pStyle w:val="ListBullet2"/>
            </w:pPr>
            <w:r w:rsidRPr="00787F49">
              <w:t>storage</w:t>
            </w:r>
          </w:p>
          <w:p w:rsidR="00000000" w:rsidP="00787F49">
            <w:pPr>
              <w:pStyle w:val="ListBullet2"/>
              <w:rPr>
                <w:lang w:val="en-NZ"/>
              </w:rPr>
            </w:pPr>
            <w:r w:rsidRPr="00787F49">
              <w:t>the fee payable</w:t>
            </w:r>
          </w:p>
        </w:tc>
      </w:tr>
      <w:tr w:rsidTr="00787F49">
        <w:tblPrEx>
          <w:tblW w:w="0" w:type="auto"/>
          <w:tblLayout w:type="fixed"/>
          <w:tblCellMar>
            <w:left w:w="62" w:type="dxa"/>
            <w:right w:w="62" w:type="dxa"/>
          </w:tblCellMar>
          <w:tblLook w:val="0000"/>
        </w:tblPrEx>
        <w:trPr>
          <w:trHeight w:val="1520"/>
        </w:trPr>
        <w:tc>
          <w:tcPr>
            <w:tcW w:w="2662"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Environmental regulations include the following:</w:t>
            </w:r>
          </w:p>
        </w:tc>
        <w:tc>
          <w:tcPr>
            <w:tcW w:w="6428" w:type="dxa"/>
            <w:tcBorders>
              <w:top w:val="nil"/>
              <w:left w:val="nil"/>
              <w:bottom w:val="nil"/>
              <w:right w:val="nil"/>
            </w:tcBorders>
            <w:tcMar>
              <w:top w:w="0" w:type="dxa"/>
              <w:left w:w="62" w:type="dxa"/>
              <w:bottom w:w="0" w:type="dxa"/>
              <w:right w:w="62" w:type="dxa"/>
            </w:tcMar>
          </w:tcPr>
          <w:p w:rsidR="00000000" w:rsidRPr="00787F49" w:rsidP="00787F49">
            <w:pPr>
              <w:pStyle w:val="ListBullet"/>
            </w:pPr>
            <w:r w:rsidRPr="00787F49">
              <w:t>trade waste</w:t>
            </w:r>
          </w:p>
          <w:p w:rsidR="00000000" w:rsidRPr="00787F49" w:rsidP="00787F49">
            <w:pPr>
              <w:pStyle w:val="ListBullet"/>
            </w:pPr>
            <w:r w:rsidRPr="00787F49">
              <w:t>atmosphere</w:t>
            </w:r>
          </w:p>
          <w:p w:rsidR="00000000" w:rsidRPr="00787F49" w:rsidP="00787F49">
            <w:pPr>
              <w:pStyle w:val="ListBullet"/>
            </w:pPr>
            <w:r w:rsidRPr="00787F49">
              <w:t>other wastes</w:t>
            </w:r>
          </w:p>
          <w:p w:rsidR="00000000" w:rsidP="00787F49">
            <w:pPr>
              <w:pStyle w:val="ListBullet"/>
              <w:rPr>
                <w:lang w:val="en-NZ"/>
              </w:rPr>
            </w:pPr>
            <w:r w:rsidRPr="00787F49">
              <w:t>other emissions</w:t>
            </w:r>
          </w:p>
        </w:tc>
      </w:tr>
      <w:tr w:rsidTr="00787F49">
        <w:tblPrEx>
          <w:tblW w:w="0" w:type="auto"/>
          <w:tblLayout w:type="fixed"/>
          <w:tblCellMar>
            <w:left w:w="62" w:type="dxa"/>
            <w:right w:w="62" w:type="dxa"/>
          </w:tblCellMar>
          <w:tblLook w:val="0000"/>
        </w:tblPrEx>
        <w:trPr>
          <w:trHeight w:val="1788"/>
        </w:trPr>
        <w:tc>
          <w:tcPr>
            <w:tcW w:w="2662"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Hazard controls include the following:</w:t>
            </w:r>
          </w:p>
        </w:tc>
        <w:tc>
          <w:tcPr>
            <w:tcW w:w="6428" w:type="dxa"/>
            <w:tcBorders>
              <w:top w:val="nil"/>
              <w:left w:val="nil"/>
              <w:bottom w:val="nil"/>
              <w:right w:val="nil"/>
            </w:tcBorders>
            <w:tcMar>
              <w:top w:w="0" w:type="dxa"/>
              <w:left w:w="62" w:type="dxa"/>
              <w:bottom w:w="0" w:type="dxa"/>
              <w:right w:w="62" w:type="dxa"/>
            </w:tcMar>
          </w:tcPr>
          <w:p w:rsidR="00000000" w:rsidRPr="00787F49" w:rsidP="00787F49">
            <w:pPr>
              <w:pStyle w:val="ListBullet"/>
            </w:pPr>
            <w:r w:rsidRPr="00787F49">
              <w:t>elimination</w:t>
            </w:r>
          </w:p>
          <w:p w:rsidR="00000000" w:rsidRPr="00787F49" w:rsidP="00787F49">
            <w:pPr>
              <w:pStyle w:val="ListBullet"/>
            </w:pPr>
            <w:r w:rsidRPr="00787F49">
              <w:t>substitution</w:t>
            </w:r>
          </w:p>
          <w:p w:rsidR="00000000" w:rsidRPr="00787F49" w:rsidP="00787F49">
            <w:pPr>
              <w:pStyle w:val="ListBullet"/>
            </w:pPr>
            <w:r w:rsidRPr="00787F49">
              <w:t>isolation</w:t>
            </w:r>
          </w:p>
          <w:p w:rsidR="00000000" w:rsidRPr="00787F49" w:rsidP="00787F49">
            <w:pPr>
              <w:pStyle w:val="ListBullet"/>
            </w:pPr>
            <w:r w:rsidRPr="00787F49">
              <w:t>engineering controls</w:t>
            </w:r>
          </w:p>
          <w:p w:rsidR="00000000" w:rsidP="00787F49">
            <w:pPr>
              <w:pStyle w:val="ListBullet"/>
              <w:rPr>
                <w:lang w:val="en-NZ"/>
              </w:rPr>
            </w:pPr>
            <w:r w:rsidRPr="00787F49">
              <w:t>administration controls</w:t>
            </w:r>
          </w:p>
        </w:tc>
      </w:tr>
      <w:tr w:rsidTr="00787F49">
        <w:tblPrEx>
          <w:tblW w:w="0" w:type="auto"/>
          <w:tblLayout w:type="fixed"/>
          <w:tblCellMar>
            <w:left w:w="62" w:type="dxa"/>
            <w:right w:w="62" w:type="dxa"/>
          </w:tblCellMar>
          <w:tblLook w:val="0000"/>
        </w:tblPrEx>
        <w:trPr>
          <w:trHeight w:val="1654"/>
        </w:trPr>
        <w:tc>
          <w:tcPr>
            <w:tcW w:w="2662"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Storage hazards include the following:</w:t>
            </w:r>
          </w:p>
        </w:tc>
        <w:tc>
          <w:tcPr>
            <w:tcW w:w="6428" w:type="dxa"/>
            <w:tcBorders>
              <w:top w:val="nil"/>
              <w:left w:val="nil"/>
              <w:bottom w:val="nil"/>
              <w:right w:val="nil"/>
            </w:tcBorders>
            <w:tcMar>
              <w:top w:w="0" w:type="dxa"/>
              <w:left w:w="62" w:type="dxa"/>
              <w:bottom w:w="0" w:type="dxa"/>
              <w:right w:w="62" w:type="dxa"/>
            </w:tcMar>
          </w:tcPr>
          <w:p w:rsidR="00000000" w:rsidRPr="00787F49" w:rsidP="00787F49">
            <w:pPr>
              <w:pStyle w:val="ListBullet"/>
            </w:pPr>
            <w:r w:rsidRPr="00787F49">
              <w:t>chemical hazards (e.g. fire)</w:t>
            </w:r>
          </w:p>
          <w:p w:rsidR="00000000" w:rsidRPr="00787F49" w:rsidP="00787F49">
            <w:pPr>
              <w:pStyle w:val="ListBullet"/>
            </w:pPr>
            <w:r w:rsidRPr="00787F49">
              <w:t>physical hazards (e.g. manual handling)</w:t>
            </w:r>
          </w:p>
          <w:p w:rsidR="00000000" w:rsidRPr="00787F49" w:rsidP="00787F49">
            <w:pPr>
              <w:pStyle w:val="ListBullet"/>
            </w:pPr>
            <w:r w:rsidRPr="00787F49">
              <w:t xml:space="preserve">cost hazards (e.g. economic purchasing quantity </w:t>
            </w:r>
            <w:r w:rsidRPr="00787F49">
              <w:rPr>
                <w:rStyle w:val="Emphasis"/>
              </w:rPr>
              <w:t xml:space="preserve">versus </w:t>
            </w:r>
            <w:r w:rsidRPr="00787F49">
              <w:t>shelf life)</w:t>
            </w:r>
          </w:p>
          <w:p w:rsidR="00000000" w:rsidP="00787F49">
            <w:pPr>
              <w:pStyle w:val="ListBullet"/>
              <w:rPr>
                <w:lang w:val="en-NZ"/>
              </w:rPr>
            </w:pPr>
            <w:r w:rsidRPr="00787F49">
              <w:t>efficiency hazards (e.g. having the material where you need it when you need it)</w:t>
            </w:r>
          </w:p>
        </w:tc>
      </w:tr>
      <w:tr w:rsidTr="00787F49">
        <w:tblPrEx>
          <w:tblW w:w="0" w:type="auto"/>
          <w:tblLayout w:type="fixed"/>
          <w:tblCellMar>
            <w:left w:w="62" w:type="dxa"/>
            <w:right w:w="62" w:type="dxa"/>
          </w:tblCellMar>
          <w:tblLook w:val="0000"/>
        </w:tblPrEx>
        <w:trPr>
          <w:trHeight w:val="1654"/>
        </w:trPr>
        <w:tc>
          <w:tcPr>
            <w:tcW w:w="2662" w:type="dxa"/>
            <w:tcBorders>
              <w:top w:val="nil"/>
              <w:left w:val="nil"/>
              <w:bottom w:val="nil"/>
              <w:right w:val="nil"/>
            </w:tcBorders>
            <w:tcMar>
              <w:top w:w="0" w:type="dxa"/>
              <w:left w:w="62" w:type="dxa"/>
              <w:bottom w:w="0" w:type="dxa"/>
              <w:right w:w="62" w:type="dxa"/>
            </w:tcMar>
          </w:tcPr>
          <w:p w:rsidR="00000000" w:rsidP="00787F49">
            <w:pPr>
              <w:pStyle w:val="BodyText"/>
              <w:rPr>
                <w:lang w:val="en-NZ"/>
              </w:rPr>
            </w:pPr>
            <w:r w:rsidRPr="00787F49">
              <w:rPr>
                <w:rStyle w:val="SpecialBold"/>
              </w:rPr>
              <w:t>Areas for improvement include one (1) or more of the following:</w:t>
            </w:r>
          </w:p>
        </w:tc>
        <w:tc>
          <w:tcPr>
            <w:tcW w:w="6428" w:type="dxa"/>
            <w:tcBorders>
              <w:top w:val="nil"/>
              <w:left w:val="nil"/>
              <w:bottom w:val="nil"/>
              <w:right w:val="nil"/>
            </w:tcBorders>
            <w:tcMar>
              <w:top w:w="0" w:type="dxa"/>
              <w:left w:w="62" w:type="dxa"/>
              <w:bottom w:w="0" w:type="dxa"/>
              <w:right w:w="62" w:type="dxa"/>
            </w:tcMar>
          </w:tcPr>
          <w:p w:rsidR="00000000" w:rsidRPr="00787F49" w:rsidP="00787F49">
            <w:pPr>
              <w:pStyle w:val="ListBullet"/>
            </w:pPr>
            <w:r w:rsidRPr="00787F49">
              <w:t>conflicting requirements</w:t>
            </w:r>
          </w:p>
          <w:p w:rsidR="00000000" w:rsidRPr="00787F49" w:rsidP="00787F49">
            <w:pPr>
              <w:pStyle w:val="ListBullet"/>
            </w:pPr>
            <w:r w:rsidRPr="00787F49">
              <w:t>inadequate storage facilities</w:t>
            </w:r>
          </w:p>
        </w:tc>
      </w:tr>
    </w:tbl>
    <w:p w:rsidR="00000000" w:rsidRPr="00787F49" w:rsidP="00787F49">
      <w:pPr>
        <w:pStyle w:val="BodyText"/>
      </w:pPr>
    </w:p>
    <w:p w:rsidR="00000000" w:rsidRPr="00787F49" w:rsidP="00787F49">
      <w:pPr>
        <w:pStyle w:val="AllowPageBreak"/>
      </w:pPr>
    </w:p>
    <w:p w:rsidR="00000000" w:rsidRPr="00787F49" w:rsidP="00787F49">
      <w:pPr>
        <w:pStyle w:val="Heading1"/>
      </w:pPr>
      <w:bookmarkStart w:id="8" w:name="O_952168"/>
      <w:bookmarkEnd w:id="8"/>
      <w:r w:rsidRPr="00787F49">
        <w:t>Unit Mapping Information</w:t>
      </w:r>
    </w:p>
    <w:p w:rsidR="00000000" w:rsidRPr="00787F49" w:rsidP="00A63145">
      <w:pPr>
        <w:pStyle w:val="BodyText"/>
      </w:pPr>
      <w:r w:rsidRPr="00787F49">
        <w:t xml:space="preserve">Release 1. Supersedes and is equivalent to MEM26010A Store and handle composite materials </w:t>
      </w:r>
    </w:p>
    <w:p w:rsidR="00000000" w:rsidRPr="00787F49" w:rsidP="00787F49">
      <w:pPr>
        <w:pStyle w:val="Heading1"/>
      </w:pPr>
      <w:bookmarkStart w:id="9" w:name="O_952161"/>
      <w:bookmarkEnd w:id="9"/>
      <w:r w:rsidRPr="00787F49">
        <w:t>Links</w:t>
      </w:r>
    </w:p>
    <w:p w:rsidR="00000000" w:rsidRPr="00787F49" w:rsidP="00A63145">
      <w:pPr>
        <w:pStyle w:val="BodyText"/>
      </w:pPr>
      <w:r w:rsidRPr="00787F4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73214">
        <w:rPr>
          <w:rStyle w:val="Hyperlink"/>
        </w:rPr>
        <w:t>https://vetnet.gov.au/Pages/TrainingDocs.aspx?q=b7050d37-5fd0-4740-8f7d-3b7a49c10bb2</w:t>
      </w:r>
      <w:r>
        <w:fldChar w:fldCharType="end"/>
      </w:r>
    </w:p>
    <w:p w:rsidR="00000000" w:rsidRPr="00787F49" w:rsidP="00A63145">
      <w:pPr>
        <w:pStyle w:val="BodyText"/>
        <w:sectPr w:rsidSect="00787F49">
          <w:headerReference w:type="default" r:id="rId10"/>
          <w:footerReference w:type="default" r:id="rId11"/>
          <w:pgSz w:w="11908" w:h="16833"/>
          <w:pgMar w:top="1702" w:right="1418" w:bottom="1702" w:left="1418" w:header="992" w:footer="992" w:gutter="0"/>
          <w:cols w:space="720"/>
          <w:noEndnote/>
          <w:docGrid w:linePitch="299"/>
        </w:sectPr>
      </w:pPr>
    </w:p>
    <w:p w:rsidR="00000000" w:rsidRPr="00787F49" w:rsidP="00787F49">
      <w:pPr>
        <w:pStyle w:val="SuperHeading"/>
      </w:pPr>
      <w:r w:rsidRPr="00787F49">
        <w:t xml:space="preserve">Assessment </w:t>
      </w:r>
      <w:r w:rsidRPr="00787F49">
        <w:t>Requirements for MEM26010 Store and handle composite materials</w:t>
      </w:r>
    </w:p>
    <w:p w:rsidR="00000000" w:rsidRPr="00787F49" w:rsidP="00787F49">
      <w:pPr>
        <w:pStyle w:val="Heading1"/>
      </w:pPr>
      <w:bookmarkStart w:id="10" w:name="O_952163"/>
      <w:bookmarkEnd w:id="10"/>
      <w:r w:rsidRPr="00787F49">
        <w:t>Modification History</w:t>
      </w:r>
    </w:p>
    <w:p w:rsidR="00000000" w:rsidRPr="00787F49" w:rsidP="00A63145">
      <w:pPr>
        <w:pStyle w:val="BodyText"/>
      </w:pPr>
      <w:r w:rsidRPr="00787F49">
        <w:t xml:space="preserve">Release 1. Supersedes and is equivalent to MEM26010A Store and handle composite materials </w:t>
      </w:r>
    </w:p>
    <w:p w:rsidR="00000000" w:rsidRPr="00787F49" w:rsidP="00787F49">
      <w:pPr>
        <w:pStyle w:val="Heading1"/>
      </w:pPr>
      <w:bookmarkStart w:id="11" w:name="O_952166"/>
      <w:bookmarkEnd w:id="11"/>
      <w:r w:rsidRPr="00787F49">
        <w:t>Performance Evidence</w:t>
      </w:r>
    </w:p>
    <w:p w:rsidR="00000000" w:rsidRPr="00787F49" w:rsidP="00A63145">
      <w:pPr>
        <w:pStyle w:val="BodyText"/>
      </w:pPr>
      <w:r w:rsidRPr="00787F49">
        <w:t>Evidence required to demonstrate competence in this unit must be relevant to and satisfy the requirements of the elements and performance criteria on at least two (2) occasions and include:</w:t>
      </w:r>
    </w:p>
    <w:p w:rsidR="00000000" w:rsidRPr="00787F49" w:rsidP="00787F49">
      <w:pPr>
        <w:pStyle w:val="ListBullet"/>
      </w:pPr>
      <w:r w:rsidRPr="00787F49">
        <w:t>following work instructions, standard operating procedures (SOPs)</w:t>
      </w:r>
      <w:r w:rsidRPr="00787F49">
        <w:t xml:space="preserve"> and safe work practices </w:t>
      </w:r>
    </w:p>
    <w:p w:rsidR="00000000" w:rsidRPr="00787F49" w:rsidP="00787F49">
      <w:pPr>
        <w:pStyle w:val="ListBullet"/>
      </w:pPr>
      <w:r w:rsidRPr="00787F49">
        <w:t>identifying and interpreting safety data sheets (SDS), formulas/recipes, batch sheets for storing and handling composite materials</w:t>
      </w:r>
    </w:p>
    <w:p w:rsidR="00000000" w:rsidRPr="00787F49" w:rsidP="00787F49">
      <w:pPr>
        <w:pStyle w:val="ListBullet"/>
      </w:pPr>
      <w:r w:rsidRPr="00787F49">
        <w:t xml:space="preserve">listing all materials on site </w:t>
      </w:r>
    </w:p>
    <w:p w:rsidR="00000000" w:rsidRPr="00787F49" w:rsidP="00787F49">
      <w:pPr>
        <w:pStyle w:val="ListBullet"/>
      </w:pPr>
      <w:r w:rsidRPr="00787F49">
        <w:t xml:space="preserve">identifying all hazards and implementing appropriate hazard control </w:t>
      </w:r>
      <w:r w:rsidRPr="00787F49">
        <w:t xml:space="preserve">measures based on the hierarchy of control </w:t>
      </w:r>
    </w:p>
    <w:p w:rsidR="00000000" w:rsidRPr="00787F49" w:rsidP="00787F49">
      <w:pPr>
        <w:pStyle w:val="ListBullet"/>
      </w:pPr>
      <w:r w:rsidRPr="00787F49">
        <w:t xml:space="preserve">moving materials using appropriate manual handling techniques and mechanical handling devices to appropriate storage site in accordance with procedures </w:t>
      </w:r>
    </w:p>
    <w:p w:rsidR="00000000" w:rsidRPr="00787F49" w:rsidP="00787F49">
      <w:pPr>
        <w:pStyle w:val="ListBullet"/>
      </w:pPr>
      <w:r w:rsidRPr="00787F49">
        <w:t>completing all documentation and reports, including items r</w:t>
      </w:r>
      <w:r w:rsidRPr="00787F49">
        <w:t>equiring further action, in accordance with SOPs.</w:t>
      </w:r>
    </w:p>
    <w:p w:rsidR="00000000" w:rsidRPr="00787F49" w:rsidP="00787F49">
      <w:pPr>
        <w:pStyle w:val="AllowPageBreak"/>
      </w:pPr>
    </w:p>
    <w:p w:rsidR="00000000" w:rsidRPr="00787F49" w:rsidP="00787F49">
      <w:pPr>
        <w:pStyle w:val="Heading1"/>
      </w:pPr>
      <w:bookmarkStart w:id="12" w:name="O_952165"/>
      <w:bookmarkEnd w:id="12"/>
      <w:r w:rsidRPr="00787F49">
        <w:t>Knowledge Evidence</w:t>
      </w:r>
    </w:p>
    <w:p w:rsidR="00000000" w:rsidRPr="00787F49" w:rsidP="00A63145">
      <w:pPr>
        <w:pStyle w:val="BodyText"/>
      </w:pPr>
      <w:r w:rsidRPr="00787F49">
        <w:t>Evidence required to demonstrate the required knowledge for this unit must be relevant to and satisfy the requirements of the elements and performance criteria and includ</w:t>
      </w:r>
      <w:r w:rsidRPr="00787F49">
        <w:t>e knowledge of:</w:t>
      </w:r>
    </w:p>
    <w:p w:rsidR="00000000" w:rsidRPr="00787F49" w:rsidP="00787F49">
      <w:pPr>
        <w:pStyle w:val="ListBullet"/>
      </w:pPr>
      <w:r w:rsidRPr="00787F49">
        <w:t>safe work practices and procedures and use of personal protective equipment (PPE)</w:t>
      </w:r>
    </w:p>
    <w:p w:rsidR="00000000" w:rsidRPr="00787F49" w:rsidP="00787F49">
      <w:pPr>
        <w:pStyle w:val="ListBullet"/>
      </w:pPr>
      <w:r w:rsidRPr="00787F49">
        <w:t>SDS and product data sheets</w:t>
      </w:r>
    </w:p>
    <w:p w:rsidR="00000000" w:rsidRPr="00787F49" w:rsidP="00787F49">
      <w:pPr>
        <w:pStyle w:val="ListBullet"/>
      </w:pPr>
      <w:r w:rsidRPr="00787F49">
        <w:t>current state/territory work health and safety (WHS) legislation, standards and codes of practice relevant to the handling and st</w:t>
      </w:r>
      <w:r w:rsidRPr="00787F49">
        <w:t>orage of composite materials</w:t>
      </w:r>
    </w:p>
    <w:p w:rsidR="00000000" w:rsidRPr="00787F49" w:rsidP="00787F49">
      <w:pPr>
        <w:pStyle w:val="ListBullet"/>
      </w:pPr>
      <w:r w:rsidRPr="00787F49">
        <w:t>the hierarchy of hazard control measures</w:t>
      </w:r>
    </w:p>
    <w:p w:rsidR="00000000" w:rsidRPr="00787F49" w:rsidP="00787F49">
      <w:pPr>
        <w:pStyle w:val="ListBullet"/>
      </w:pPr>
      <w:r w:rsidRPr="00787F49">
        <w:t>material registers (e.g. set up hazardous goods register, maintain it and use it)</w:t>
      </w:r>
    </w:p>
    <w:p w:rsidR="00000000" w:rsidRPr="00787F49" w:rsidP="00787F49">
      <w:pPr>
        <w:pStyle w:val="ListBullet"/>
      </w:pPr>
      <w:r w:rsidRPr="00787F49">
        <w:t>bunding and ventilation</w:t>
      </w:r>
    </w:p>
    <w:p w:rsidR="00000000" w:rsidRPr="00787F49" w:rsidP="00787F49">
      <w:pPr>
        <w:pStyle w:val="ListBullet"/>
      </w:pPr>
      <w:r w:rsidRPr="00787F49">
        <w:t>handling and storage and impact on product</w:t>
      </w:r>
    </w:p>
    <w:p w:rsidR="00000000" w:rsidRPr="00787F49" w:rsidP="00787F49">
      <w:pPr>
        <w:pStyle w:val="ListBullet"/>
      </w:pPr>
      <w:r w:rsidRPr="00787F49">
        <w:t>contamination (e.g. from water)</w:t>
      </w:r>
    </w:p>
    <w:p w:rsidR="00000000" w:rsidRPr="00787F49" w:rsidP="00787F49">
      <w:pPr>
        <w:pStyle w:val="ListBullet"/>
      </w:pPr>
      <w:r w:rsidRPr="00787F49">
        <w:t>storage temperature (e.g. low temperature for catalyst).</w:t>
      </w:r>
    </w:p>
    <w:p w:rsidR="00000000" w:rsidRPr="00787F49" w:rsidP="00787F49">
      <w:pPr>
        <w:pStyle w:val="AllowPageBreak"/>
      </w:pPr>
    </w:p>
    <w:p w:rsidR="00000000" w:rsidRPr="00787F49" w:rsidP="00787F49">
      <w:pPr>
        <w:pStyle w:val="Heading1"/>
      </w:pPr>
      <w:bookmarkStart w:id="13" w:name="O_952164"/>
      <w:bookmarkEnd w:id="13"/>
      <w:r w:rsidRPr="00787F49">
        <w:t>Assessment Conditions</w:t>
      </w:r>
    </w:p>
    <w:p w:rsidR="00000000" w:rsidRPr="00787F49" w:rsidP="00787F49">
      <w:pPr>
        <w:pStyle w:val="ListBullet"/>
      </w:pPr>
      <w:r w:rsidRPr="00787F49">
        <w:t>Assessors must:</w:t>
      </w:r>
    </w:p>
    <w:p w:rsidR="00000000" w:rsidRPr="00787F49" w:rsidP="00787F49">
      <w:pPr>
        <w:pStyle w:val="ListBullet2"/>
      </w:pPr>
      <w:r w:rsidRPr="00787F49">
        <w:t>have vocational competency in storing and handling composite materials at least to the level being assessed with relevant industry knowledge a</w:t>
      </w:r>
      <w:r w:rsidRPr="00787F49">
        <w:t>nd experience</w:t>
      </w:r>
    </w:p>
    <w:p w:rsidR="00000000" w:rsidRPr="00787F49" w:rsidP="00787F49">
      <w:pPr>
        <w:pStyle w:val="ListBullet2"/>
      </w:pPr>
      <w:r w:rsidRPr="00787F49">
        <w:t xml:space="preserve">satisfy the assessor requirements in the </w:t>
      </w:r>
      <w:r w:rsidRPr="00787F49">
        <w:rPr>
          <w:rStyle w:val="Emphasis"/>
        </w:rPr>
        <w:t xml:space="preserve">Standards for Registered Training Organisations 2015 </w:t>
      </w:r>
      <w:r w:rsidRPr="00787F49">
        <w:t>or its replacement</w:t>
      </w:r>
      <w:r w:rsidRPr="00787F49">
        <w:rPr>
          <w:rStyle w:val="Emphasis"/>
        </w:rPr>
        <w:t xml:space="preserve"> </w:t>
      </w:r>
      <w:r w:rsidRPr="00787F49">
        <w:t xml:space="preserve">and comply with the </w:t>
      </w:r>
      <w:r w:rsidRPr="00787F49">
        <w:rPr>
          <w:rStyle w:val="Emphasis"/>
        </w:rPr>
        <w:t xml:space="preserve">National Vocational Education and Training Regulator Act 2011, </w:t>
      </w:r>
      <w:r w:rsidRPr="00787F49">
        <w:t>its replacement</w:t>
      </w:r>
      <w:r w:rsidRPr="00787F49">
        <w:rPr>
          <w:rStyle w:val="Emphasis"/>
        </w:rPr>
        <w:t xml:space="preserve"> </w:t>
      </w:r>
      <w:r w:rsidRPr="00787F49">
        <w:t>or equivalent legislation cove</w:t>
      </w:r>
      <w:r w:rsidRPr="00787F49">
        <w:t>ring VET regulation in a non-referring state/territory as the case requires</w:t>
      </w:r>
    </w:p>
    <w:p w:rsidR="00000000" w:rsidRPr="00787F49" w:rsidP="00787F49">
      <w:pPr>
        <w:pStyle w:val="ListBullet"/>
      </w:pPr>
      <w:r w:rsidRPr="00787F49">
        <w:t xml:space="preserve">Where possible assessment must occur in operational workplace situations. Where this is not possible or </w:t>
      </w:r>
      <w:r w:rsidRPr="00787F49">
        <w:t>where personal safety or environmental damage are limiting factors, assessm</w:t>
      </w:r>
      <w:r w:rsidRPr="00787F49">
        <w:t>ent must occur in a sufficiently rigorous simulated environment that reflects realistic operational workplace conditions. This must cover all aspects of workplace performance, including environment, task skills, task management skills, contingency manageme</w:t>
      </w:r>
      <w:r w:rsidRPr="00787F49">
        <w:t>nt skills and job role environment skills</w:t>
      </w:r>
    </w:p>
    <w:p w:rsidR="00000000" w:rsidRPr="00787F49" w:rsidP="00787F49">
      <w:pPr>
        <w:pStyle w:val="ListBullet"/>
      </w:pPr>
      <w:r w:rsidRPr="00787F49">
        <w:t>Conditions for assessment must include access to all tools, equipment, materials and documentation required, including relevant workplace procedures, product and manufacturing specifications</w:t>
      </w:r>
    </w:p>
    <w:p w:rsidR="00000000" w:rsidRPr="00787F49" w:rsidP="00787F49">
      <w:pPr>
        <w:pStyle w:val="ListBullet"/>
      </w:pPr>
      <w:r w:rsidRPr="00787F49">
        <w:t>Assessment processes an</w:t>
      </w:r>
      <w:r w:rsidRPr="00787F49">
        <w:t>d techniques must be appropriate to the language, literacy and numeracy requirements of the work being performed and the needs of the candidate.</w:t>
      </w:r>
    </w:p>
    <w:p w:rsidR="00000000" w:rsidRPr="00787F49" w:rsidP="00787F49">
      <w:pPr>
        <w:pStyle w:val="AllowPageBreak"/>
      </w:pPr>
    </w:p>
    <w:p w:rsidR="00000000" w:rsidRPr="00787F49" w:rsidP="00787F49">
      <w:pPr>
        <w:pStyle w:val="Heading1"/>
      </w:pPr>
      <w:bookmarkStart w:id="14" w:name="O_952162"/>
      <w:bookmarkEnd w:id="14"/>
      <w:r w:rsidRPr="00787F49">
        <w:t>Links</w:t>
      </w:r>
    </w:p>
    <w:p w:rsidR="00000000" w:rsidRPr="00787F49" w:rsidP="00A63145">
      <w:pPr>
        <w:pStyle w:val="BodyText"/>
      </w:pPr>
      <w:r w:rsidRPr="00787F4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73214">
        <w:rPr>
          <w:rStyle w:val="Hyperlink"/>
        </w:rPr>
        <w:t>https://vetnet.gov.au/Pages/TrainingDocs.aspx?q=b7050d37-5fd0-4740-8f7d-3b7a49c10bb2</w:t>
      </w:r>
      <w:r>
        <w:fldChar w:fldCharType="end"/>
      </w:r>
    </w:p>
    <w:p w:rsidR="00000000" w:rsidRPr="00787F49" w:rsidP="00787F49"/>
    <w:sectPr w:rsidSect="00787F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49" w:rsidRPr="00A63145" w:rsidP="00A631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45" w:rsidP="00787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3145" w:rsidP="00787F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63145" w:rsidP="00787F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49" w:rsidP="00787F49">
    <w:pPr>
      <w:pStyle w:val="Footer"/>
      <w:framePr w:wrap="around"/>
    </w:pPr>
    <w:r>
      <w:fldChar w:fldCharType="begin"/>
    </w:r>
    <w:r>
      <w:instrText xml:space="preserve"> DOCPROPERTY  Subject  \* MERGEFORMAT </w:instrText>
    </w:r>
    <w:r>
      <w:fldChar w:fldCharType="separate"/>
    </w:r>
    <w:r w:rsidR="00A63145">
      <w:t>Approved</w:t>
    </w:r>
    <w:r w:rsidR="00A63145">
      <w:fldChar w:fldCharType="end"/>
    </w:r>
    <w:r>
      <w:tab/>
      <w:t xml:space="preserve">Page </w:t>
    </w:r>
    <w:r>
      <w:fldChar w:fldCharType="begin"/>
    </w:r>
    <w:r>
      <w:instrText xml:space="preserve"> PAGE  \* Arabic  \* MERGEFORMAT </w:instrText>
    </w:r>
    <w:r>
      <w:fldChar w:fldCharType="separate"/>
    </w:r>
    <w:r w:rsidR="00A631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3145">
      <w:rPr>
        <w:noProof/>
      </w:rPr>
      <w:t>5</w:t>
    </w:r>
    <w:r>
      <w:rPr>
        <w:noProof/>
      </w:rPr>
      <w:fldChar w:fldCharType="end"/>
    </w:r>
  </w:p>
  <w:p w:rsidR="00787F49" w:rsidP="00787F49">
    <w:pPr>
      <w:pStyle w:val="Footer"/>
      <w:framePr w:wrap="around"/>
    </w:pPr>
    <w:r>
      <w:t xml:space="preserve">© Commonwealth of Australia, </w:t>
    </w:r>
    <w:r>
      <w:fldChar w:fldCharType="begin"/>
    </w:r>
    <w:r>
      <w:instrText xml:space="preserve"> DATE  \@ "yyyy"  \* MERGEFORMAT </w:instrText>
    </w:r>
    <w:r>
      <w:fldChar w:fldCharType="separate"/>
    </w:r>
    <w:r w:rsidR="00A63145">
      <w:rPr>
        <w:noProof/>
      </w:rPr>
      <w:t>2025</w:t>
    </w:r>
    <w:r>
      <w:fldChar w:fldCharType="end"/>
    </w:r>
    <w:r>
      <w:tab/>
    </w:r>
    <w:r>
      <w:fldChar w:fldCharType="begin"/>
    </w:r>
    <w:r>
      <w:instrText xml:space="preserve"> DOCPROPERTY  Author  \* MERGEFORMAT </w:instrText>
    </w:r>
    <w:r>
      <w:fldChar w:fldCharType="separate"/>
    </w:r>
    <w:r w:rsidR="00A63145">
      <w:t>Manufacturing Industry Skills Alliance</w:t>
    </w:r>
    <w:r w:rsidR="00A63145">
      <w:fldChar w:fldCharType="end"/>
    </w:r>
  </w:p>
  <w:p w:rsidR="00787F49" w:rsidP="00787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F49" w:rsidRPr="00A63145" w:rsidP="00A631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45" w:rsidRPr="002D2AF8" w:rsidP="00787F49">
    <w:pPr>
      <w:pStyle w:val="Header"/>
      <w:framePr w:wrap="around"/>
    </w:pPr>
    <w:r>
      <w:fldChar w:fldCharType="begin"/>
    </w:r>
    <w:r>
      <w:instrText xml:space="preserve"> TITLE   \* MERGEFORMAT </w:instrText>
    </w:r>
    <w:r>
      <w:fldChar w:fldCharType="separate"/>
    </w:r>
    <w:r>
      <w:t>MEM26010 Store and handle composite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3145" w:rsidP="00787F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49" w:rsidRPr="002D2AF8" w:rsidP="00787F49">
    <w:pPr>
      <w:pStyle w:val="Header"/>
      <w:framePr w:wrap="around"/>
    </w:pPr>
    <w:r>
      <w:fldChar w:fldCharType="begin"/>
    </w:r>
    <w:r>
      <w:instrText xml:space="preserve"> TITLE   \* MERGEFORMAT </w:instrText>
    </w:r>
    <w:r>
      <w:fldChar w:fldCharType="separate"/>
    </w:r>
    <w:r w:rsidR="00A63145">
      <w:t>MEM26010 Store and handle composite materials</w:t>
    </w:r>
    <w:r w:rsidR="00A63145">
      <w:fldChar w:fldCharType="end"/>
    </w:r>
    <w:r>
      <w:tab/>
      <w:t xml:space="preserve">Date this document was generated: </w:t>
    </w:r>
    <w:r>
      <w:fldChar w:fldCharType="begin"/>
    </w:r>
    <w:r>
      <w:instrText xml:space="preserve"> CREATEDATE  \@ "d MMMM yyyy"  \* MERGEFORMAT </w:instrText>
    </w:r>
    <w:r>
      <w:fldChar w:fldCharType="separate"/>
    </w:r>
    <w:r w:rsidR="00A63145">
      <w:rPr>
        <w:noProof/>
      </w:rPr>
      <w:t>2 March 2025</w:t>
    </w:r>
    <w:r>
      <w:fldChar w:fldCharType="end"/>
    </w:r>
  </w:p>
  <w:p w:rsidR="00787F49" w:rsidP="00787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AAC4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09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F89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F49"/>
    <w:pPr>
      <w:spacing w:before="360" w:after="60"/>
      <w:outlineLvl w:val="0"/>
    </w:pPr>
    <w:rPr>
      <w:sz w:val="32"/>
    </w:rPr>
  </w:style>
  <w:style w:type="paragraph" w:styleId="Heading2">
    <w:name w:val="heading 2"/>
    <w:basedOn w:val="HeadingBase"/>
    <w:next w:val="BodyText"/>
    <w:link w:val="Heading2Char"/>
    <w:qFormat/>
    <w:rsid w:val="00787F49"/>
    <w:pPr>
      <w:keepLines/>
      <w:spacing w:before="240" w:after="120"/>
      <w:outlineLvl w:val="1"/>
    </w:pPr>
    <w:rPr>
      <w:sz w:val="28"/>
      <w:szCs w:val="40"/>
    </w:rPr>
  </w:style>
  <w:style w:type="paragraph" w:styleId="Heading3">
    <w:name w:val="heading 3"/>
    <w:basedOn w:val="HeadingBase"/>
    <w:next w:val="BodyText"/>
    <w:link w:val="Heading3Char"/>
    <w:qFormat/>
    <w:rsid w:val="00787F49"/>
    <w:pPr>
      <w:spacing w:before="180" w:after="120"/>
      <w:outlineLvl w:val="2"/>
    </w:pPr>
    <w:rPr>
      <w:spacing w:val="-10"/>
      <w:kern w:val="32"/>
    </w:rPr>
  </w:style>
  <w:style w:type="paragraph" w:styleId="Heading4">
    <w:name w:val="heading 4"/>
    <w:basedOn w:val="HeadingBase"/>
    <w:next w:val="BodyText"/>
    <w:link w:val="Heading4Char"/>
    <w:qFormat/>
    <w:rsid w:val="00787F49"/>
    <w:pPr>
      <w:spacing w:before="160" w:after="120"/>
      <w:outlineLvl w:val="3"/>
    </w:pPr>
    <w:rPr>
      <w:sz w:val="22"/>
    </w:rPr>
  </w:style>
  <w:style w:type="paragraph" w:styleId="Heading5">
    <w:name w:val="heading 5"/>
    <w:basedOn w:val="HeadingBase"/>
    <w:next w:val="Normal"/>
    <w:link w:val="Heading5Char"/>
    <w:qFormat/>
    <w:rsid w:val="00787F49"/>
    <w:pPr>
      <w:spacing w:before="80"/>
      <w:outlineLvl w:val="4"/>
    </w:pPr>
    <w:rPr>
      <w:color w:val="918585"/>
      <w:sz w:val="20"/>
    </w:rPr>
  </w:style>
  <w:style w:type="paragraph" w:styleId="Heading6">
    <w:name w:val="heading 6"/>
    <w:basedOn w:val="HeadingBase"/>
    <w:next w:val="Normal"/>
    <w:link w:val="Heading6Char"/>
    <w:qFormat/>
    <w:rsid w:val="00787F49"/>
    <w:pPr>
      <w:spacing w:before="60"/>
      <w:outlineLvl w:val="5"/>
    </w:pPr>
    <w:rPr>
      <w:color w:val="918585"/>
      <w:sz w:val="20"/>
    </w:rPr>
  </w:style>
  <w:style w:type="paragraph" w:styleId="Heading7">
    <w:name w:val="heading 7"/>
    <w:basedOn w:val="Normal"/>
    <w:next w:val="Normal"/>
    <w:link w:val="Heading7Char"/>
    <w:qFormat/>
    <w:rsid w:val="00787F49"/>
    <w:pPr>
      <w:ind w:left="720"/>
      <w:outlineLvl w:val="6"/>
    </w:pPr>
    <w:rPr>
      <w:i/>
    </w:rPr>
  </w:style>
  <w:style w:type="paragraph" w:styleId="Heading8">
    <w:name w:val="heading 8"/>
    <w:basedOn w:val="Normal"/>
    <w:next w:val="Normal"/>
    <w:link w:val="Heading8Char"/>
    <w:qFormat/>
    <w:rsid w:val="00787F49"/>
    <w:pPr>
      <w:ind w:left="720"/>
      <w:outlineLvl w:val="7"/>
    </w:pPr>
    <w:rPr>
      <w:i/>
    </w:rPr>
  </w:style>
  <w:style w:type="paragraph" w:styleId="Heading9">
    <w:name w:val="heading 9"/>
    <w:basedOn w:val="Normal"/>
    <w:next w:val="Normal"/>
    <w:link w:val="Heading9Char"/>
    <w:qFormat/>
    <w:rsid w:val="00787F49"/>
    <w:pPr>
      <w:ind w:left="720"/>
      <w:outlineLvl w:val="8"/>
    </w:pPr>
    <w:rPr>
      <w:i/>
    </w:rPr>
  </w:style>
  <w:style w:type="character" w:default="1" w:styleId="DefaultParagraphFont">
    <w:name w:val="Default Paragraph Font"/>
    <w:uiPriority w:val="1"/>
    <w:unhideWhenUsed/>
    <w:rsid w:val="00787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F49"/>
  </w:style>
  <w:style w:type="character" w:customStyle="1" w:styleId="Heading1Char">
    <w:name w:val="Heading 1 Char"/>
    <w:basedOn w:val="DefaultParagraphFont"/>
    <w:link w:val="Heading1"/>
    <w:rsid w:val="00787F49"/>
    <w:rPr>
      <w:rFonts w:ascii="Times New Roman" w:eastAsia="Times New Roman" w:hAnsi="Times New Roman" w:cs="Times New Roman"/>
      <w:b/>
      <w:sz w:val="32"/>
      <w:szCs w:val="20"/>
      <w:lang w:eastAsia="en-US"/>
    </w:rPr>
  </w:style>
  <w:style w:type="paragraph" w:styleId="BodyText">
    <w:name w:val="Body Text"/>
    <w:basedOn w:val="Normal"/>
    <w:link w:val="BodyTextChar"/>
    <w:rsid w:val="00787F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F49"/>
    <w:rPr>
      <w:rFonts w:ascii="Times New Roman" w:eastAsia="Times New Roman" w:hAnsi="Times New Roman" w:cs="Times New Roman"/>
      <w:sz w:val="24"/>
      <w:lang w:eastAsia="en-US"/>
    </w:rPr>
  </w:style>
  <w:style w:type="paragraph" w:styleId="ListBullet">
    <w:name w:val="List Bullet"/>
    <w:basedOn w:val="List"/>
    <w:rsid w:val="00787F49"/>
    <w:pPr>
      <w:numPr>
        <w:numId w:val="12"/>
      </w:numPr>
      <w:tabs>
        <w:tab w:val="clear" w:pos="340"/>
      </w:tabs>
      <w:spacing w:before="40" w:after="40"/>
    </w:pPr>
  </w:style>
  <w:style w:type="character" w:customStyle="1" w:styleId="SpecialBold">
    <w:name w:val="Special Bold"/>
    <w:basedOn w:val="DefaultParagraphFont"/>
    <w:rsid w:val="00787F49"/>
    <w:rPr>
      <w:b/>
      <w:spacing w:val="0"/>
    </w:rPr>
  </w:style>
  <w:style w:type="paragraph" w:styleId="ListBullet2">
    <w:name w:val="List Bullet 2"/>
    <w:basedOn w:val="List2"/>
    <w:rsid w:val="00787F49"/>
    <w:pPr>
      <w:numPr>
        <w:numId w:val="13"/>
      </w:numPr>
      <w:tabs>
        <w:tab w:val="clear" w:pos="680"/>
      </w:tabs>
    </w:pPr>
  </w:style>
  <w:style w:type="character" w:styleId="Emphasis">
    <w:name w:val="Emphasis"/>
    <w:basedOn w:val="DefaultParagraphFont"/>
    <w:qFormat/>
    <w:rsid w:val="00787F49"/>
    <w:rPr>
      <w:i/>
    </w:rPr>
  </w:style>
  <w:style w:type="paragraph" w:customStyle="1" w:styleId="SuperHeading">
    <w:name w:val="SuperHeading"/>
    <w:basedOn w:val="Normal"/>
    <w:rsid w:val="00787F49"/>
    <w:pPr>
      <w:spacing w:before="240" w:after="120"/>
      <w:outlineLvl w:val="0"/>
    </w:pPr>
    <w:rPr>
      <w:rFonts w:ascii="Times New Roman" w:hAnsi="Times New Roman"/>
      <w:b/>
      <w:sz w:val="32"/>
    </w:rPr>
  </w:style>
  <w:style w:type="paragraph" w:customStyle="1" w:styleId="AllowPageBreak">
    <w:name w:val="AllowPageBreak"/>
    <w:rsid w:val="00787F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F49"/>
    <w:rPr>
      <w:rFonts w:ascii="Courier New" w:eastAsia="Times New Roman" w:hAnsi="Courier New" w:cs="Times New Roman"/>
      <w:i/>
      <w:szCs w:val="20"/>
      <w:lang w:eastAsia="en-US"/>
    </w:rPr>
  </w:style>
  <w:style w:type="paragraph" w:customStyle="1" w:styleId="HeadingBase">
    <w:name w:val="Heading Base"/>
    <w:rsid w:val="00787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F49"/>
    <w:pPr>
      <w:tabs>
        <w:tab w:val="right" w:leader="dot" w:pos="9072"/>
      </w:tabs>
      <w:ind w:left="567"/>
    </w:pPr>
    <w:rPr>
      <w:szCs w:val="22"/>
    </w:rPr>
  </w:style>
  <w:style w:type="paragraph" w:customStyle="1" w:styleId="TOCBase">
    <w:name w:val="TOC Base"/>
    <w:rsid w:val="00787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F49"/>
    <w:pPr>
      <w:tabs>
        <w:tab w:val="right" w:leader="dot" w:pos="9072"/>
      </w:tabs>
      <w:spacing w:before="40" w:after="40"/>
      <w:ind w:left="284"/>
    </w:pPr>
    <w:rPr>
      <w:rFonts w:ascii="Times New Roman" w:hAnsi="Times New Roman"/>
    </w:rPr>
  </w:style>
  <w:style w:type="paragraph" w:styleId="TOC1">
    <w:name w:val="toc 1"/>
    <w:basedOn w:val="TOCBase"/>
    <w:next w:val="Normal"/>
    <w:rsid w:val="00787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F49"/>
    <w:rPr>
      <w:rFonts w:ascii="Times New Roman" w:eastAsia="Times New Roman" w:hAnsi="Times New Roman" w:cs="Times New Roman"/>
      <w:sz w:val="16"/>
      <w:lang w:eastAsia="en-US"/>
    </w:rPr>
  </w:style>
  <w:style w:type="paragraph" w:styleId="Title">
    <w:name w:val="Title"/>
    <w:basedOn w:val="HeadingBase"/>
    <w:link w:val="TitleChar"/>
    <w:qFormat/>
    <w:rsid w:val="00787F49"/>
    <w:pPr>
      <w:spacing w:before="5040"/>
      <w:jc w:val="center"/>
    </w:pPr>
    <w:rPr>
      <w:sz w:val="48"/>
      <w:szCs w:val="72"/>
      <w:lang w:val="en-US"/>
    </w:rPr>
  </w:style>
  <w:style w:type="character" w:customStyle="1" w:styleId="TitleChar">
    <w:name w:val="Title Char"/>
    <w:basedOn w:val="DefaultParagraphFont"/>
    <w:link w:val="Title"/>
    <w:rsid w:val="00787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F49"/>
    <w:pPr>
      <w:tabs>
        <w:tab w:val="left" w:pos="3600"/>
        <w:tab w:val="left" w:pos="3958"/>
      </w:tabs>
    </w:pPr>
  </w:style>
  <w:style w:type="paragraph" w:styleId="List">
    <w:name w:val="List"/>
    <w:basedOn w:val="BodyText"/>
    <w:next w:val="BodyText"/>
    <w:rsid w:val="00787F49"/>
    <w:pPr>
      <w:tabs>
        <w:tab w:val="left" w:pos="340"/>
      </w:tabs>
      <w:spacing w:before="60" w:after="60"/>
      <w:ind w:left="340" w:hanging="340"/>
    </w:pPr>
  </w:style>
  <w:style w:type="paragraph" w:customStyle="1" w:styleId="Note">
    <w:name w:val="Note"/>
    <w:basedOn w:val="BodyText"/>
    <w:rsid w:val="00787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F49"/>
    <w:pPr>
      <w:framePr w:wrap="auto" w:hAnchor="text" w:y="6049"/>
    </w:pPr>
    <w:rPr>
      <w:color w:val="000000"/>
      <w:sz w:val="40"/>
    </w:rPr>
  </w:style>
  <w:style w:type="paragraph" w:customStyle="1" w:styleId="TOCTitle">
    <w:name w:val="TOCTitle"/>
    <w:basedOn w:val="Heading1"/>
    <w:rsid w:val="00787F49"/>
    <w:pPr>
      <w:spacing w:after="240"/>
      <w:jc w:val="center"/>
      <w:outlineLvl w:val="9"/>
    </w:pPr>
    <w:rPr>
      <w:caps/>
    </w:rPr>
  </w:style>
  <w:style w:type="paragraph" w:customStyle="1" w:styleId="Version">
    <w:name w:val="Version"/>
    <w:rsid w:val="00787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F49"/>
    <w:pPr>
      <w:keepNext w:val="0"/>
      <w:tabs>
        <w:tab w:val="right" w:pos="4176"/>
      </w:tabs>
      <w:ind w:left="198" w:hanging="198"/>
    </w:pPr>
    <w:rPr>
      <w:rFonts w:ascii="Garamond" w:hAnsi="Garamond"/>
    </w:rPr>
  </w:style>
  <w:style w:type="paragraph" w:styleId="IndexHeading">
    <w:name w:val="index heading"/>
    <w:basedOn w:val="Normal"/>
    <w:next w:val="Index1"/>
    <w:semiHidden/>
    <w:rsid w:val="00787F49"/>
    <w:pPr>
      <w:spacing w:before="120" w:after="120"/>
    </w:pPr>
    <w:rPr>
      <w:rFonts w:ascii="Arial" w:hAnsi="Arial"/>
      <w:b/>
      <w:color w:val="918585"/>
      <w:sz w:val="24"/>
    </w:rPr>
  </w:style>
  <w:style w:type="paragraph" w:styleId="Header">
    <w:name w:val="header"/>
    <w:basedOn w:val="Normal"/>
    <w:link w:val="HeaderChar"/>
    <w:rsid w:val="00787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F49"/>
    <w:rPr>
      <w:rFonts w:ascii="Times New Roman" w:eastAsia="Times New Roman" w:hAnsi="Times New Roman" w:cs="Times New Roman"/>
      <w:sz w:val="16"/>
      <w:szCs w:val="20"/>
      <w:lang w:val="en-GB" w:eastAsia="en-US"/>
    </w:rPr>
  </w:style>
  <w:style w:type="paragraph" w:customStyle="1" w:styleId="Chapter">
    <w:name w:val="Chapter"/>
    <w:basedOn w:val="Normal"/>
    <w:rsid w:val="00787F49"/>
    <w:pPr>
      <w:spacing w:before="240"/>
    </w:pPr>
    <w:rPr>
      <w:rFonts w:ascii="Times New Roman" w:hAnsi="Times New Roman"/>
      <w:smallCaps/>
      <w:spacing w:val="80"/>
      <w:sz w:val="28"/>
    </w:rPr>
  </w:style>
  <w:style w:type="paragraph" w:customStyle="1" w:styleId="InChapter">
    <w:name w:val="InChapter"/>
    <w:basedOn w:val="Heading3"/>
    <w:rsid w:val="00787F49"/>
    <w:pPr>
      <w:spacing w:after="240"/>
      <w:outlineLvl w:val="9"/>
    </w:pPr>
    <w:rPr>
      <w:noProof/>
    </w:rPr>
  </w:style>
  <w:style w:type="paragraph" w:styleId="Index2">
    <w:name w:val="index 2"/>
    <w:basedOn w:val="Normal"/>
    <w:next w:val="Normal"/>
    <w:semiHidden/>
    <w:rsid w:val="00787F49"/>
    <w:pPr>
      <w:tabs>
        <w:tab w:val="right" w:pos="4176"/>
      </w:tabs>
      <w:ind w:left="568" w:hanging="284"/>
    </w:pPr>
    <w:rPr>
      <w:rFonts w:ascii="Garamond" w:hAnsi="Garamond"/>
    </w:rPr>
  </w:style>
  <w:style w:type="paragraph" w:customStyle="1" w:styleId="Byline">
    <w:name w:val="Byline"/>
    <w:rsid w:val="00787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F49"/>
    <w:pPr>
      <w:tabs>
        <w:tab w:val="clear" w:pos="3600"/>
        <w:tab w:val="clear" w:pos="3958"/>
      </w:tabs>
      <w:jc w:val="right"/>
    </w:pPr>
  </w:style>
  <w:style w:type="paragraph" w:styleId="Caption">
    <w:name w:val="caption"/>
    <w:basedOn w:val="BodyText"/>
    <w:next w:val="Normal"/>
    <w:qFormat/>
    <w:rsid w:val="00787F49"/>
    <w:pPr>
      <w:framePr w:w="2268" w:hSpace="181" w:vSpace="181" w:wrap="around" w:vAnchor="text" w:hAnchor="page" w:x="1135" w:y="285" w:anchorLock="1"/>
    </w:pPr>
    <w:rPr>
      <w:i/>
    </w:rPr>
  </w:style>
  <w:style w:type="paragraph" w:customStyle="1" w:styleId="MiniTOCTitle">
    <w:name w:val="MiniTOCTitle"/>
    <w:basedOn w:val="Heading4"/>
    <w:rsid w:val="00787F49"/>
    <w:pPr>
      <w:spacing w:before="240"/>
      <w:outlineLvl w:val="9"/>
    </w:pPr>
    <w:rPr>
      <w:noProof/>
      <w:sz w:val="24"/>
    </w:rPr>
  </w:style>
  <w:style w:type="paragraph" w:customStyle="1" w:styleId="MiniTOCItem">
    <w:name w:val="MiniTOCItem"/>
    <w:basedOn w:val="ListBullet"/>
    <w:rsid w:val="00787F49"/>
    <w:pPr>
      <w:numPr>
        <w:numId w:val="0"/>
      </w:numPr>
      <w:tabs>
        <w:tab w:val="right" w:leader="dot" w:pos="6521"/>
      </w:tabs>
      <w:spacing w:before="0" w:after="0"/>
    </w:pPr>
  </w:style>
  <w:style w:type="paragraph" w:customStyle="1" w:styleId="TOFTitle">
    <w:name w:val="TOFTitle"/>
    <w:basedOn w:val="TOCTitle"/>
    <w:rsid w:val="00787F49"/>
  </w:style>
  <w:style w:type="paragraph" w:styleId="TableofFigures">
    <w:name w:val="table of figures"/>
    <w:basedOn w:val="Normal"/>
    <w:next w:val="Normal"/>
    <w:semiHidden/>
    <w:rsid w:val="00787F49"/>
    <w:pPr>
      <w:tabs>
        <w:tab w:val="right" w:leader="dot" w:pos="9072"/>
      </w:tabs>
      <w:ind w:left="970" w:hanging="403"/>
    </w:pPr>
    <w:rPr>
      <w:rFonts w:ascii="Times New Roman" w:hAnsi="Times New Roman"/>
      <w:b/>
    </w:rPr>
  </w:style>
  <w:style w:type="paragraph" w:styleId="ListNumber">
    <w:name w:val="List Number"/>
    <w:basedOn w:val="List"/>
    <w:rsid w:val="00787F49"/>
    <w:pPr>
      <w:numPr>
        <w:numId w:val="15"/>
      </w:numPr>
      <w:tabs>
        <w:tab w:val="clear" w:pos="340"/>
      </w:tabs>
    </w:pPr>
  </w:style>
  <w:style w:type="character" w:customStyle="1" w:styleId="WingdingSymbols">
    <w:name w:val="Wingding Symbols"/>
    <w:rsid w:val="00787F49"/>
    <w:rPr>
      <w:rFonts w:ascii="Wingdings" w:hAnsi="Wingdings"/>
    </w:rPr>
  </w:style>
  <w:style w:type="paragraph" w:customStyle="1" w:styleId="TableHeading">
    <w:name w:val="Table Heading"/>
    <w:basedOn w:val="HeadingBase"/>
    <w:rsid w:val="00787F49"/>
    <w:pPr>
      <w:keepLines/>
      <w:pBdr>
        <w:bottom w:val="single" w:sz="6" w:space="1" w:color="918585"/>
      </w:pBdr>
      <w:spacing w:before="240"/>
    </w:pPr>
  </w:style>
  <w:style w:type="character" w:customStyle="1" w:styleId="HotSpot">
    <w:name w:val="HotSpot"/>
    <w:rsid w:val="00787F49"/>
    <w:rPr>
      <w:color w:val="0033CC"/>
      <w:u w:val="none"/>
    </w:rPr>
  </w:style>
  <w:style w:type="paragraph" w:customStyle="1" w:styleId="BodyTextRight">
    <w:name w:val="Body Text Right"/>
    <w:basedOn w:val="BodyText"/>
    <w:rsid w:val="00787F49"/>
    <w:pPr>
      <w:spacing w:before="0" w:after="0"/>
      <w:jc w:val="right"/>
    </w:pPr>
  </w:style>
  <w:style w:type="paragraph" w:styleId="Index3">
    <w:name w:val="index 3"/>
    <w:basedOn w:val="ListNumber2"/>
    <w:next w:val="Normal"/>
    <w:semiHidden/>
    <w:rsid w:val="00787F49"/>
    <w:pPr>
      <w:numPr>
        <w:numId w:val="0"/>
      </w:numPr>
      <w:tabs>
        <w:tab w:val="right" w:leader="dot" w:pos="4176"/>
      </w:tabs>
    </w:pPr>
  </w:style>
  <w:style w:type="paragraph" w:styleId="ListNumber2">
    <w:name w:val="List Number 2"/>
    <w:basedOn w:val="List2"/>
    <w:rsid w:val="00787F49"/>
    <w:pPr>
      <w:numPr>
        <w:numId w:val="10"/>
      </w:numPr>
      <w:tabs>
        <w:tab w:val="clear" w:pos="1060"/>
      </w:tabs>
    </w:pPr>
  </w:style>
  <w:style w:type="paragraph" w:customStyle="1" w:styleId="MarginNote">
    <w:name w:val="Margin Note"/>
    <w:basedOn w:val="BodyText"/>
    <w:rsid w:val="00787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F49"/>
    <w:rPr>
      <w:sz w:val="32"/>
    </w:rPr>
  </w:style>
  <w:style w:type="paragraph" w:customStyle="1" w:styleId="HeadingProcedure">
    <w:name w:val="Heading Procedure"/>
    <w:basedOn w:val="HeadingBase"/>
    <w:next w:val="Normal"/>
    <w:rsid w:val="00787F49"/>
    <w:pPr>
      <w:tabs>
        <w:tab w:val="left" w:pos="0"/>
      </w:tabs>
      <w:spacing w:before="120" w:after="60"/>
    </w:pPr>
    <w:rPr>
      <w:i/>
      <w:color w:val="918585"/>
      <w:sz w:val="22"/>
    </w:rPr>
  </w:style>
  <w:style w:type="paragraph" w:customStyle="1" w:styleId="TableBodyText">
    <w:name w:val="Table Body Text"/>
    <w:basedOn w:val="BodyText"/>
    <w:rsid w:val="00787F49"/>
    <w:pPr>
      <w:spacing w:before="60" w:after="60"/>
    </w:pPr>
  </w:style>
  <w:style w:type="paragraph" w:styleId="ListContinue">
    <w:name w:val="List Continue"/>
    <w:basedOn w:val="List"/>
    <w:rsid w:val="00787F49"/>
    <w:pPr>
      <w:ind w:firstLine="0"/>
    </w:pPr>
  </w:style>
  <w:style w:type="paragraph" w:customStyle="1" w:styleId="ListNote">
    <w:name w:val="List Note"/>
    <w:basedOn w:val="List"/>
    <w:rsid w:val="00787F49"/>
    <w:pPr>
      <w:pBdr>
        <w:top w:val="single" w:sz="6" w:space="2" w:color="918585"/>
        <w:bottom w:val="single" w:sz="6" w:space="2" w:color="918585"/>
      </w:pBdr>
      <w:tabs>
        <w:tab w:val="left" w:pos="1021"/>
      </w:tabs>
      <w:ind w:firstLine="0"/>
    </w:pPr>
  </w:style>
  <w:style w:type="paragraph" w:customStyle="1" w:styleId="Warning">
    <w:name w:val="Warning"/>
    <w:basedOn w:val="BodyText"/>
    <w:rsid w:val="00787F49"/>
    <w:pPr>
      <w:shd w:val="clear" w:color="auto" w:fill="D9D9D9"/>
      <w:tabs>
        <w:tab w:val="left" w:pos="992"/>
      </w:tabs>
      <w:ind w:left="119" w:right="119"/>
    </w:pPr>
    <w:rPr>
      <w:sz w:val="20"/>
    </w:rPr>
  </w:style>
  <w:style w:type="paragraph" w:customStyle="1" w:styleId="MarginIcons">
    <w:name w:val="Margin Icons"/>
    <w:basedOn w:val="BodyText"/>
    <w:rsid w:val="00787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F49"/>
    <w:rPr>
      <w:rFonts w:ascii="Courier New" w:hAnsi="Courier New"/>
    </w:rPr>
  </w:style>
  <w:style w:type="paragraph" w:customStyle="1" w:styleId="NoteBullet">
    <w:name w:val="Note Bullet"/>
    <w:basedOn w:val="Note"/>
    <w:rsid w:val="00787F49"/>
    <w:pPr>
      <w:tabs>
        <w:tab w:val="clear" w:pos="680"/>
      </w:tabs>
      <w:spacing w:before="60" w:after="60"/>
    </w:pPr>
  </w:style>
  <w:style w:type="paragraph" w:customStyle="1" w:styleId="SubHeading2">
    <w:name w:val="SubHeading2"/>
    <w:basedOn w:val="HeadingBase"/>
    <w:rsid w:val="00787F49"/>
    <w:pPr>
      <w:spacing w:before="240" w:after="60"/>
    </w:pPr>
    <w:rPr>
      <w:sz w:val="20"/>
    </w:rPr>
  </w:style>
  <w:style w:type="paragraph" w:customStyle="1" w:styleId="SubHeading1">
    <w:name w:val="SubHeading1"/>
    <w:basedOn w:val="HeadingBase"/>
    <w:rsid w:val="00787F49"/>
    <w:pPr>
      <w:spacing w:before="240" w:after="60"/>
    </w:pPr>
    <w:rPr>
      <w:color w:val="918585"/>
      <w:sz w:val="22"/>
    </w:rPr>
  </w:style>
  <w:style w:type="paragraph" w:customStyle="1" w:styleId="SideHeading">
    <w:name w:val="Side Heading"/>
    <w:basedOn w:val="HeadingBase"/>
    <w:rsid w:val="00787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F49"/>
    <w:pPr>
      <w:tabs>
        <w:tab w:val="num" w:pos="360"/>
      </w:tabs>
    </w:pPr>
  </w:style>
  <w:style w:type="paragraph" w:styleId="PlainText">
    <w:name w:val="Plain Text"/>
    <w:basedOn w:val="Normal"/>
    <w:link w:val="PlainTextChar"/>
    <w:rsid w:val="00787F49"/>
    <w:rPr>
      <w:sz w:val="20"/>
    </w:rPr>
  </w:style>
  <w:style w:type="character" w:customStyle="1" w:styleId="PlainTextChar">
    <w:name w:val="Plain Text Char"/>
    <w:basedOn w:val="DefaultParagraphFont"/>
    <w:link w:val="PlainText"/>
    <w:rsid w:val="00787F49"/>
    <w:rPr>
      <w:rFonts w:ascii="Courier New" w:eastAsia="Times New Roman" w:hAnsi="Courier New" w:cs="Times New Roman"/>
      <w:sz w:val="20"/>
      <w:szCs w:val="20"/>
      <w:lang w:eastAsia="en-US"/>
    </w:rPr>
  </w:style>
  <w:style w:type="character" w:customStyle="1" w:styleId="MenuOption">
    <w:name w:val="Menu Option"/>
    <w:basedOn w:val="DefaultParagraphFont"/>
    <w:rsid w:val="00787F49"/>
    <w:rPr>
      <w:b/>
      <w:smallCaps/>
    </w:rPr>
  </w:style>
  <w:style w:type="paragraph" w:customStyle="1" w:styleId="TableListNumber">
    <w:name w:val="Table List Number"/>
    <w:basedOn w:val="ListNumber"/>
    <w:rsid w:val="00787F49"/>
    <w:pPr>
      <w:numPr>
        <w:numId w:val="0"/>
      </w:numPr>
    </w:pPr>
  </w:style>
  <w:style w:type="paragraph" w:styleId="TOC4">
    <w:name w:val="toc 4"/>
    <w:basedOn w:val="TOCBase"/>
    <w:next w:val="Normal"/>
    <w:semiHidden/>
    <w:rsid w:val="00787F49"/>
    <w:pPr>
      <w:tabs>
        <w:tab w:val="right" w:leader="dot" w:pos="9071"/>
      </w:tabs>
      <w:ind w:left="1701"/>
    </w:pPr>
  </w:style>
  <w:style w:type="paragraph" w:customStyle="1" w:styleId="ListAlpha">
    <w:name w:val="List Alpha"/>
    <w:basedOn w:val="List"/>
    <w:rsid w:val="00787F49"/>
    <w:pPr>
      <w:numPr>
        <w:numId w:val="9"/>
      </w:numPr>
    </w:pPr>
  </w:style>
  <w:style w:type="paragraph" w:customStyle="1" w:styleId="ListAlpha2">
    <w:name w:val="List Alpha 2"/>
    <w:basedOn w:val="List2"/>
    <w:rsid w:val="00787F49"/>
    <w:pPr>
      <w:numPr>
        <w:numId w:val="8"/>
      </w:numPr>
    </w:pPr>
  </w:style>
  <w:style w:type="paragraph" w:styleId="List2">
    <w:name w:val="List 2"/>
    <w:basedOn w:val="BodyText"/>
    <w:rsid w:val="00787F49"/>
    <w:pPr>
      <w:tabs>
        <w:tab w:val="left" w:pos="680"/>
      </w:tabs>
      <w:spacing w:before="60" w:after="60"/>
      <w:ind w:left="680" w:hanging="340"/>
    </w:pPr>
  </w:style>
  <w:style w:type="paragraph" w:styleId="List3">
    <w:name w:val="List 3"/>
    <w:basedOn w:val="BodyText"/>
    <w:rsid w:val="00787F49"/>
    <w:pPr>
      <w:tabs>
        <w:tab w:val="left" w:pos="1021"/>
      </w:tabs>
      <w:spacing w:before="60" w:after="60"/>
      <w:ind w:left="1020" w:hanging="340"/>
    </w:pPr>
  </w:style>
  <w:style w:type="paragraph" w:styleId="List4">
    <w:name w:val="List 4"/>
    <w:basedOn w:val="BodyText"/>
    <w:rsid w:val="00787F49"/>
    <w:pPr>
      <w:tabs>
        <w:tab w:val="left" w:pos="1361"/>
      </w:tabs>
      <w:spacing w:before="60" w:after="60"/>
      <w:ind w:left="1361" w:hanging="340"/>
    </w:pPr>
  </w:style>
  <w:style w:type="paragraph" w:styleId="List5">
    <w:name w:val="List 5"/>
    <w:basedOn w:val="BodyText"/>
    <w:rsid w:val="00787F49"/>
    <w:pPr>
      <w:tabs>
        <w:tab w:val="left" w:pos="1701"/>
      </w:tabs>
      <w:spacing w:before="60" w:after="60"/>
      <w:ind w:left="1701" w:hanging="340"/>
    </w:pPr>
  </w:style>
  <w:style w:type="paragraph" w:styleId="ListBullet3">
    <w:name w:val="List Bullet 3"/>
    <w:basedOn w:val="List3"/>
    <w:rsid w:val="00787F49"/>
    <w:pPr>
      <w:numPr>
        <w:numId w:val="14"/>
      </w:numPr>
      <w:tabs>
        <w:tab w:val="clear" w:pos="1021"/>
      </w:tabs>
      <w:ind w:left="1037" w:hanging="357"/>
    </w:pPr>
  </w:style>
  <w:style w:type="paragraph" w:styleId="ListBullet4">
    <w:name w:val="List Bullet 4"/>
    <w:basedOn w:val="List4"/>
    <w:rsid w:val="00787F49"/>
    <w:pPr>
      <w:numPr>
        <w:numId w:val="3"/>
      </w:numPr>
      <w:tabs>
        <w:tab w:val="clear" w:pos="1361"/>
      </w:tabs>
    </w:pPr>
  </w:style>
  <w:style w:type="paragraph" w:styleId="ListBullet5">
    <w:name w:val="List Bullet 5"/>
    <w:basedOn w:val="List5"/>
    <w:rsid w:val="00787F49"/>
    <w:pPr>
      <w:numPr>
        <w:numId w:val="4"/>
      </w:numPr>
    </w:pPr>
  </w:style>
  <w:style w:type="paragraph" w:styleId="ListContinue2">
    <w:name w:val="List Continue 2"/>
    <w:basedOn w:val="List2"/>
    <w:rsid w:val="00787F49"/>
    <w:pPr>
      <w:ind w:firstLine="0"/>
    </w:pPr>
  </w:style>
  <w:style w:type="paragraph" w:styleId="ListContinue3">
    <w:name w:val="List Continue 3"/>
    <w:basedOn w:val="List3"/>
    <w:rsid w:val="00787F49"/>
    <w:pPr>
      <w:ind w:left="1021" w:firstLine="0"/>
    </w:pPr>
  </w:style>
  <w:style w:type="paragraph" w:styleId="ListContinue4">
    <w:name w:val="List Continue 4"/>
    <w:basedOn w:val="List4"/>
    <w:rsid w:val="00787F49"/>
    <w:pPr>
      <w:ind w:firstLine="0"/>
    </w:pPr>
  </w:style>
  <w:style w:type="paragraph" w:styleId="ListContinue5">
    <w:name w:val="List Continue 5"/>
    <w:basedOn w:val="List5"/>
    <w:rsid w:val="00787F49"/>
    <w:pPr>
      <w:ind w:firstLine="0"/>
    </w:pPr>
  </w:style>
  <w:style w:type="paragraph" w:styleId="ListNumber3">
    <w:name w:val="List Number 3"/>
    <w:basedOn w:val="List3"/>
    <w:rsid w:val="00787F49"/>
    <w:pPr>
      <w:numPr>
        <w:numId w:val="5"/>
      </w:numPr>
    </w:pPr>
  </w:style>
  <w:style w:type="paragraph" w:styleId="ListNumber4">
    <w:name w:val="List Number 4"/>
    <w:basedOn w:val="List4"/>
    <w:rsid w:val="00787F49"/>
    <w:pPr>
      <w:numPr>
        <w:numId w:val="6"/>
      </w:numPr>
    </w:pPr>
  </w:style>
  <w:style w:type="paragraph" w:styleId="ListNumber5">
    <w:name w:val="List Number 5"/>
    <w:basedOn w:val="List5"/>
    <w:rsid w:val="00787F49"/>
    <w:pPr>
      <w:numPr>
        <w:numId w:val="7"/>
      </w:numPr>
    </w:pPr>
  </w:style>
  <w:style w:type="paragraph" w:styleId="BlockText">
    <w:name w:val="Block Text"/>
    <w:basedOn w:val="Normal"/>
    <w:rsid w:val="00787F49"/>
    <w:pPr>
      <w:spacing w:after="120"/>
      <w:ind w:left="1440" w:right="1440"/>
    </w:pPr>
  </w:style>
  <w:style w:type="character" w:customStyle="1" w:styleId="Subscript">
    <w:name w:val="Subscript"/>
    <w:basedOn w:val="DefaultParagraphFont"/>
    <w:rsid w:val="00787F49"/>
    <w:rPr>
      <w:sz w:val="16"/>
      <w:vertAlign w:val="subscript"/>
    </w:rPr>
  </w:style>
  <w:style w:type="character" w:customStyle="1" w:styleId="Superscript">
    <w:name w:val="Superscript"/>
    <w:basedOn w:val="DefaultParagraphFont"/>
    <w:rsid w:val="00787F49"/>
    <w:rPr>
      <w:sz w:val="16"/>
      <w:vertAlign w:val="superscript"/>
    </w:rPr>
  </w:style>
  <w:style w:type="character" w:customStyle="1" w:styleId="Symbols">
    <w:name w:val="Symbols"/>
    <w:basedOn w:val="DefaultParagraphFont"/>
    <w:rsid w:val="00787F49"/>
    <w:rPr>
      <w:rFonts w:ascii="Symbol" w:hAnsi="Symbol"/>
    </w:rPr>
  </w:style>
  <w:style w:type="character" w:customStyle="1" w:styleId="MenuOptions">
    <w:name w:val="Menu Options"/>
    <w:basedOn w:val="DefaultParagraphFont"/>
    <w:rsid w:val="00787F49"/>
    <w:rPr>
      <w:rFonts w:ascii="Arial Narrow" w:hAnsi="Arial Narrow"/>
      <w:smallCaps/>
    </w:rPr>
  </w:style>
  <w:style w:type="character" w:customStyle="1" w:styleId="Buttons">
    <w:name w:val="Buttons"/>
    <w:basedOn w:val="DefaultParagraphFont"/>
    <w:rsid w:val="00787F49"/>
    <w:rPr>
      <w:b/>
    </w:rPr>
  </w:style>
  <w:style w:type="character" w:customStyle="1" w:styleId="Underlined">
    <w:name w:val="Underlined"/>
    <w:basedOn w:val="DefaultParagraphFont"/>
    <w:rsid w:val="00787F49"/>
    <w:rPr>
      <w:u w:val="single"/>
    </w:rPr>
  </w:style>
  <w:style w:type="paragraph" w:customStyle="1" w:styleId="TableBodyTextRight">
    <w:name w:val="Table Body Text Right"/>
    <w:basedOn w:val="TableBodyText"/>
    <w:rsid w:val="00787F49"/>
    <w:pPr>
      <w:widowControl w:val="0"/>
      <w:autoSpaceDE w:val="0"/>
      <w:autoSpaceDN w:val="0"/>
      <w:adjustRightInd w:val="0"/>
      <w:jc w:val="right"/>
    </w:pPr>
    <w:rPr>
      <w:rFonts w:cs="Arial"/>
      <w:szCs w:val="18"/>
    </w:rPr>
  </w:style>
  <w:style w:type="paragraph" w:customStyle="1" w:styleId="CopyrightText">
    <w:name w:val="Copyright Text"/>
    <w:basedOn w:val="BodyText"/>
    <w:rsid w:val="00787F49"/>
    <w:rPr>
      <w:sz w:val="18"/>
    </w:rPr>
  </w:style>
  <w:style w:type="paragraph" w:customStyle="1" w:styleId="BodySmallRight">
    <w:name w:val="Body Small Right"/>
    <w:basedOn w:val="BodyTextRight"/>
    <w:rsid w:val="00787F49"/>
    <w:rPr>
      <w:sz w:val="18"/>
      <w:szCs w:val="18"/>
    </w:rPr>
  </w:style>
  <w:style w:type="paragraph" w:customStyle="1" w:styleId="MarginEdition">
    <w:name w:val="Margin Edition"/>
    <w:basedOn w:val="MarginNote"/>
    <w:rsid w:val="00787F49"/>
    <w:pPr>
      <w:spacing w:before="0" w:after="0"/>
    </w:pPr>
    <w:rPr>
      <w:rFonts w:ascii="Times New Roman" w:hAnsi="Times New Roman"/>
      <w:color w:val="999999"/>
    </w:rPr>
  </w:style>
  <w:style w:type="paragraph" w:customStyle="1" w:styleId="Spacer">
    <w:name w:val="Spacer"/>
    <w:basedOn w:val="Normal"/>
    <w:rsid w:val="00787F49"/>
    <w:rPr>
      <w:sz w:val="2"/>
      <w:szCs w:val="2"/>
    </w:rPr>
  </w:style>
  <w:style w:type="character" w:customStyle="1" w:styleId="Small">
    <w:name w:val="Small"/>
    <w:basedOn w:val="DefaultParagraphFont"/>
    <w:rsid w:val="00787F49"/>
    <w:rPr>
      <w:sz w:val="16"/>
    </w:rPr>
  </w:style>
  <w:style w:type="paragraph" w:customStyle="1" w:styleId="WideTable">
    <w:name w:val="Wide Table"/>
    <w:basedOn w:val="Normal"/>
    <w:rsid w:val="00787F49"/>
    <w:pPr>
      <w:ind w:left="-1418"/>
    </w:pPr>
    <w:rPr>
      <w:sz w:val="2"/>
      <w:szCs w:val="2"/>
    </w:rPr>
  </w:style>
  <w:style w:type="character" w:styleId="PageNumber">
    <w:name w:val="page number"/>
    <w:basedOn w:val="DefaultParagraphFont"/>
    <w:rsid w:val="00787F49"/>
  </w:style>
  <w:style w:type="paragraph" w:styleId="Quote">
    <w:name w:val="Quote"/>
    <w:basedOn w:val="Heading1"/>
    <w:link w:val="QuoteChar"/>
    <w:qFormat/>
    <w:rsid w:val="00787F49"/>
    <w:rPr>
      <w:b w:val="0"/>
      <w:sz w:val="72"/>
      <w:szCs w:val="72"/>
      <w:lang w:val="en-NZ"/>
    </w:rPr>
  </w:style>
  <w:style w:type="character" w:customStyle="1" w:styleId="QuoteChar">
    <w:name w:val="Quote Char"/>
    <w:basedOn w:val="DefaultParagraphFont"/>
    <w:link w:val="Quote"/>
    <w:rsid w:val="00787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F49"/>
    <w:pPr>
      <w:pageBreakBefore/>
    </w:pPr>
  </w:style>
  <w:style w:type="paragraph" w:customStyle="1" w:styleId="Border">
    <w:name w:val="Border"/>
    <w:basedOn w:val="Normal"/>
    <w:qFormat/>
    <w:rsid w:val="00787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F49"/>
    <w:rPr>
      <w:b/>
      <w:bCs/>
      <w:i/>
      <w:iCs/>
      <w:color w:val="auto"/>
    </w:rPr>
  </w:style>
  <w:style w:type="paragraph" w:styleId="IntenseQuote">
    <w:name w:val="Intense Quote"/>
    <w:basedOn w:val="Normal"/>
    <w:next w:val="Normal"/>
    <w:link w:val="IntenseQuoteChar"/>
    <w:uiPriority w:val="30"/>
    <w:qFormat/>
    <w:rsid w:val="00787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F49"/>
    <w:rPr>
      <w:smallCaps/>
      <w:color w:val="auto"/>
      <w:u w:val="single"/>
    </w:rPr>
  </w:style>
  <w:style w:type="character" w:styleId="IntenseReference">
    <w:name w:val="Intense Reference"/>
    <w:basedOn w:val="DefaultParagraphFont"/>
    <w:uiPriority w:val="32"/>
    <w:qFormat/>
    <w:rsid w:val="00787F49"/>
    <w:rPr>
      <w:b/>
      <w:bCs/>
      <w:smallCaps/>
      <w:color w:val="auto"/>
      <w:spacing w:val="5"/>
      <w:u w:val="single"/>
    </w:rPr>
  </w:style>
  <w:style w:type="paragraph" w:customStyle="1" w:styleId="2ColumnHeading">
    <w:name w:val="2Column Heading"/>
    <w:basedOn w:val="BodyText"/>
    <w:qFormat/>
    <w:rsid w:val="00787F49"/>
    <w:pPr>
      <w:spacing w:after="60"/>
      <w:ind w:left="-2268"/>
    </w:pPr>
    <w:rPr>
      <w:b/>
    </w:rPr>
  </w:style>
  <w:style w:type="paragraph" w:customStyle="1" w:styleId="Heading1TOC">
    <w:name w:val="Heading1 TOC"/>
    <w:basedOn w:val="Normal"/>
    <w:qFormat/>
    <w:rsid w:val="00787F49"/>
    <w:pPr>
      <w:spacing w:before="240" w:after="120"/>
    </w:pPr>
    <w:rPr>
      <w:rFonts w:ascii="Times New Roman" w:hAnsi="Times New Roman"/>
      <w:b/>
      <w:sz w:val="32"/>
    </w:rPr>
  </w:style>
  <w:style w:type="paragraph" w:customStyle="1" w:styleId="Heading2TOC">
    <w:name w:val="Heading2 TOC"/>
    <w:basedOn w:val="Normal"/>
    <w:qFormat/>
    <w:rsid w:val="00787F49"/>
    <w:pPr>
      <w:spacing w:before="240" w:after="60"/>
    </w:pPr>
    <w:rPr>
      <w:rFonts w:ascii="Times New Roman" w:hAnsi="Times New Roman"/>
      <w:b/>
      <w:sz w:val="28"/>
    </w:rPr>
  </w:style>
  <w:style w:type="character" w:customStyle="1" w:styleId="Underline">
    <w:name w:val="Underline"/>
    <w:basedOn w:val="DefaultParagraphFont"/>
    <w:qFormat/>
    <w:rsid w:val="00787F49"/>
    <w:rPr>
      <w:u w:val="single"/>
    </w:rPr>
  </w:style>
  <w:style w:type="character" w:customStyle="1" w:styleId="BoldandItalics">
    <w:name w:val="Bold and Italics"/>
    <w:qFormat/>
    <w:rsid w:val="00787F49"/>
    <w:rPr>
      <w:b/>
      <w:i/>
      <w:u w:val="none"/>
    </w:rPr>
  </w:style>
  <w:style w:type="paragraph" w:styleId="BalloonText">
    <w:name w:val="Balloon Text"/>
    <w:basedOn w:val="Normal"/>
    <w:link w:val="BalloonTextChar"/>
    <w:rsid w:val="00787F49"/>
    <w:rPr>
      <w:rFonts w:ascii="Tahoma" w:hAnsi="Tahoma" w:cs="Tahoma"/>
      <w:sz w:val="16"/>
      <w:szCs w:val="16"/>
    </w:rPr>
  </w:style>
  <w:style w:type="character" w:customStyle="1" w:styleId="BalloonTextChar">
    <w:name w:val="Balloon Text Char"/>
    <w:basedOn w:val="DefaultParagraphFont"/>
    <w:link w:val="BalloonText"/>
    <w:rsid w:val="00787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F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F49"/>
    <w:rPr>
      <w:b/>
      <w:color w:val="660033"/>
      <w:spacing w:val="0"/>
    </w:rPr>
  </w:style>
  <w:style w:type="paragraph" w:customStyle="1" w:styleId="Nameditemlist">
    <w:name w:val="Named item list"/>
    <w:basedOn w:val="BodyText"/>
    <w:qFormat/>
    <w:rsid w:val="00787F49"/>
    <w:pPr>
      <w:tabs>
        <w:tab w:val="left" w:pos="2835"/>
      </w:tabs>
      <w:ind w:left="2835" w:hanging="2835"/>
    </w:pPr>
  </w:style>
  <w:style w:type="paragraph" w:customStyle="1" w:styleId="BodyTextnopadding">
    <w:name w:val="Body Text no padding"/>
    <w:basedOn w:val="BodyText"/>
    <w:qFormat/>
    <w:rsid w:val="00787F49"/>
    <w:pPr>
      <w:spacing w:before="0" w:after="0"/>
    </w:pPr>
  </w:style>
  <w:style w:type="paragraph" w:customStyle="1" w:styleId="BodyTextBold">
    <w:name w:val="Body Text Bold"/>
    <w:basedOn w:val="BodyText"/>
    <w:qFormat/>
    <w:rsid w:val="00787F49"/>
    <w:rPr>
      <w:b/>
    </w:rPr>
  </w:style>
  <w:style w:type="character" w:styleId="Hyperlink">
    <w:name w:val="Hyperlink"/>
    <w:basedOn w:val="DefaultParagraphFont"/>
    <w:uiPriority w:val="99"/>
    <w:unhideWhenUsed/>
    <w:rsid w:val="00A631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6942</Characters>
  <Application>Microsoft Office Word</Application>
  <DocSecurity>0</DocSecurity>
  <Lines>301</Lines>
  <Paragraphs>177</Paragraphs>
  <ScaleCrop>false</ScaleCrop>
  <Company>Author-it Software Corporation Ltd.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MEM26010 Store and handle composite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