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872" w:rsidP="001B5872">
      <w:pPr>
        <w:pStyle w:val="Title"/>
      </w:pPr>
      <w:r>
        <w:fldChar w:fldCharType="begin"/>
      </w:r>
      <w:r>
        <w:instrText xml:space="preserve"> TITLE   \* MERGEFORMAT </w:instrText>
      </w:r>
      <w:r>
        <w:fldChar w:fldCharType="separate"/>
      </w:r>
      <w:r>
        <w:t>MEM26009 Select and use cores and fillers appropriate for product</w:t>
      </w:r>
      <w:r>
        <w:fldChar w:fldCharType="end"/>
      </w:r>
    </w:p>
    <w:p w:rsidR="001B5872" w:rsidP="001B5872">
      <w:pPr>
        <w:pStyle w:val="Version"/>
        <w:sectPr w:rsidSect="00D04D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DDD" w:rsidP="00D04DDD">
      <w:pPr>
        <w:pStyle w:val="SuperHeading"/>
      </w:pPr>
      <w:r w:rsidRPr="00D04DDD">
        <w:t>MEM26009 Select and use cores and fillers appropriate for product</w:t>
      </w:r>
    </w:p>
    <w:p w:rsidR="00000000" w:rsidRPr="00D04DDD" w:rsidP="00D04DDD">
      <w:pPr>
        <w:pStyle w:val="Heading1"/>
      </w:pPr>
      <w:bookmarkStart w:id="1" w:name="O_952148"/>
      <w:bookmarkEnd w:id="1"/>
      <w:r w:rsidRPr="00D04DDD">
        <w:t>Modification History</w:t>
      </w:r>
    </w:p>
    <w:p w:rsidR="00000000" w:rsidRPr="00D04DDD" w:rsidP="001B5872">
      <w:pPr>
        <w:pStyle w:val="BodyText"/>
      </w:pPr>
      <w:r w:rsidRPr="00D04DDD">
        <w:t xml:space="preserve">Release 1. Supersedes and is equivalent to MEM26009A Select and use cores and fillers appropriate for product </w:t>
      </w:r>
    </w:p>
    <w:p w:rsidR="00000000" w:rsidRPr="00D04DDD" w:rsidP="00D04DDD">
      <w:pPr>
        <w:pStyle w:val="Heading1"/>
      </w:pPr>
      <w:bookmarkStart w:id="2" w:name="O_952156"/>
      <w:bookmarkEnd w:id="2"/>
      <w:r w:rsidRPr="00D04DDD">
        <w:t>Application</w:t>
      </w:r>
    </w:p>
    <w:p w:rsidR="00000000" w:rsidRPr="00D04DDD" w:rsidP="001B5872">
      <w:pPr>
        <w:pStyle w:val="BodyText"/>
      </w:pPr>
      <w:r w:rsidRPr="00D04DDD">
        <w:t>This un</w:t>
      </w:r>
      <w:r w:rsidRPr="00D04DDD">
        <w:t xml:space="preserve">it of competency defines the skills and knowledge required to select and use appropriate cores and/or fillers. </w:t>
      </w:r>
    </w:p>
    <w:p w:rsidR="00000000" w:rsidRPr="00D04DDD" w:rsidP="001B5872">
      <w:pPr>
        <w:pStyle w:val="BodyText"/>
      </w:pPr>
      <w:r w:rsidRPr="00D04DDD">
        <w:t>Where the selection of suitable reinforcing required unit MEM26007 Select and use reinforcing appropriate for product should also be selected.</w:t>
      </w:r>
    </w:p>
    <w:p w:rsidR="00000000" w:rsidRPr="00D04DDD" w:rsidP="001B5872">
      <w:pPr>
        <w:pStyle w:val="BodyText"/>
      </w:pPr>
      <w:r w:rsidRPr="00D04DDD">
        <w:t>Where the selection of a suitable resin system is required unit MEM26008 Select and use resin systems appropriate for product should also be selected.</w:t>
      </w:r>
    </w:p>
    <w:p w:rsidR="00000000" w:rsidRPr="00D04DDD" w:rsidP="001B5872">
      <w:pPr>
        <w:pStyle w:val="BodyText"/>
      </w:pPr>
      <w:r w:rsidRPr="00D04DDD">
        <w:t>No licensing, legislative or certification requirements apply to this unit at the time of publication.</w:t>
      </w:r>
    </w:p>
    <w:p w:rsidR="00000000" w:rsidRPr="00D04DDD" w:rsidP="00D04DDD">
      <w:pPr>
        <w:pStyle w:val="BodyText"/>
      </w:pPr>
      <w:r w:rsidRPr="00D04DDD">
        <w:rPr>
          <w:rStyle w:val="SpecialBold"/>
        </w:rPr>
        <w:t>Band</w:t>
      </w:r>
      <w:r w:rsidRPr="00D04DDD">
        <w:t>:</w:t>
      </w:r>
      <w:r w:rsidRPr="00D04DDD">
        <w:tab/>
      </w:r>
      <w:r w:rsidRPr="00D04DDD">
        <w:rPr>
          <w:rStyle w:val="SpecialBold"/>
        </w:rPr>
        <w:t>A</w:t>
      </w:r>
    </w:p>
    <w:p w:rsidR="00000000" w:rsidRPr="00D04DDD" w:rsidP="00D04DDD">
      <w:pPr>
        <w:pStyle w:val="BodyText"/>
      </w:pPr>
      <w:r w:rsidRPr="00D04DDD">
        <w:rPr>
          <w:rStyle w:val="SpecialBold"/>
        </w:rPr>
        <w:t>Unit Weight:</w:t>
      </w:r>
      <w:r w:rsidRPr="00D04DDD">
        <w:rPr>
          <w:rStyle w:val="SpecialBold"/>
        </w:rPr>
        <w:tab/>
        <w:t>2</w:t>
      </w:r>
    </w:p>
    <w:p w:rsidR="00000000" w:rsidRPr="00D04DDD" w:rsidP="00D04DDD">
      <w:pPr>
        <w:pStyle w:val="AllowPageBreak"/>
      </w:pPr>
    </w:p>
    <w:p w:rsidR="00000000" w:rsidRPr="00D04DDD" w:rsidP="00D04DDD">
      <w:pPr>
        <w:pStyle w:val="Heading1"/>
      </w:pPr>
      <w:bookmarkStart w:id="3" w:name="O_952155"/>
      <w:bookmarkEnd w:id="3"/>
      <w:r w:rsidRPr="00D04DDD">
        <w:t>Pre-requisite Unit</w:t>
      </w:r>
    </w:p>
    <w:tbl>
      <w:tblPr>
        <w:tblW w:w="0" w:type="auto"/>
        <w:tblLayout w:type="fixed"/>
        <w:tblCellMar>
          <w:left w:w="62" w:type="dxa"/>
          <w:right w:w="62" w:type="dxa"/>
        </w:tblCellMar>
        <w:tblLook w:val="0000"/>
      </w:tblPr>
      <w:tblGrid>
        <w:gridCol w:w="2186"/>
        <w:gridCol w:w="6886"/>
      </w:tblGrid>
      <w:tr w:rsidTr="00D04DD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MEM13015</w:t>
            </w:r>
          </w:p>
        </w:tc>
        <w:tc>
          <w:tcPr>
            <w:tcW w:w="6886"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Work safely and effectively in manufacturing and engineering</w:t>
            </w:r>
          </w:p>
        </w:tc>
      </w:tr>
      <w:tr w:rsidTr="00D04DD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MEM16006</w:t>
            </w:r>
          </w:p>
        </w:tc>
        <w:tc>
          <w:tcPr>
            <w:tcW w:w="6886" w:type="dxa"/>
            <w:tcBorders>
              <w:top w:val="nil"/>
              <w:left w:val="nil"/>
              <w:bottom w:val="nil"/>
              <w:right w:val="nil"/>
            </w:tcBorders>
            <w:tcMar>
              <w:top w:w="0" w:type="dxa"/>
              <w:left w:w="62" w:type="dxa"/>
              <w:bottom w:w="0" w:type="dxa"/>
              <w:right w:w="62" w:type="dxa"/>
            </w:tcMar>
          </w:tcPr>
          <w:p w:rsidR="00000000" w:rsidRPr="00D04DDD" w:rsidP="00D04DDD">
            <w:pPr>
              <w:pStyle w:val="BodyText"/>
            </w:pPr>
            <w:r w:rsidRPr="00D04DDD">
              <w:t>Organise and communicate information</w:t>
            </w:r>
          </w:p>
        </w:tc>
      </w:tr>
    </w:tbl>
    <w:p w:rsidR="00000000" w:rsidRPr="00D04DDD" w:rsidP="00D04DDD">
      <w:pPr>
        <w:pStyle w:val="BodyText"/>
      </w:pPr>
    </w:p>
    <w:p w:rsidR="00000000" w:rsidRPr="00D04DDD" w:rsidP="00D04DDD">
      <w:pPr>
        <w:pStyle w:val="AllowPageBreak"/>
      </w:pPr>
    </w:p>
    <w:p w:rsidR="00000000" w:rsidRPr="00D04DDD" w:rsidP="00D04DDD">
      <w:pPr>
        <w:pStyle w:val="Heading1"/>
      </w:pPr>
      <w:bookmarkStart w:id="4" w:name="O_952154"/>
      <w:bookmarkEnd w:id="4"/>
      <w:r w:rsidRPr="00D04DDD">
        <w:t>Competency Field</w:t>
      </w:r>
    </w:p>
    <w:p w:rsidR="00000000" w:rsidRPr="00D04DDD" w:rsidP="001B5872">
      <w:pPr>
        <w:pStyle w:val="BodyText"/>
      </w:pPr>
      <w:r w:rsidRPr="00D04DDD">
        <w:t>Composites</w:t>
      </w:r>
    </w:p>
    <w:p w:rsidR="00000000" w:rsidRPr="00D04DDD" w:rsidP="00D04DDD">
      <w:pPr>
        <w:pStyle w:val="Heading1"/>
      </w:pPr>
      <w:bookmarkStart w:id="5" w:name="O_952152"/>
      <w:bookmarkEnd w:id="5"/>
      <w:r w:rsidRPr="00D04DD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04DD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Performance criteria describe the performance needed to demonstrate achievement of the element.</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DD" w:rsidP="00D04DDD">
            <w:pPr>
              <w:pStyle w:val="BodyText"/>
            </w:pPr>
            <w:r w:rsidRPr="00D04DDD">
              <w:t>1</w:t>
            </w:r>
          </w:p>
        </w:tc>
        <w:tc>
          <w:tcPr>
            <w:tcW w:w="1986" w:type="dxa"/>
            <w:vMerge w:val="restart"/>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Determine product requirements</w:t>
            </w: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1.1</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Follow standard operating procedures (SOPs)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1.2</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Comply with work health and safety (WHS) requirements at all times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1.3</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Select and use appropriate personal protective equipment (PPE) in accordance with SOPs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1.4</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Determine requirements of core and/or filler from specifications, job sheets or work instructions and customer requests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1.5</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Select appropriate process to be used to fabricate product</w:t>
            </w:r>
          </w:p>
        </w:tc>
      </w:tr>
      <w:tr w:rsidTr="00D04DD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4DDD">
            <w:pPr>
              <w:pStyle w:val="BodyText"/>
              <w:rPr>
                <w:lang w:val="en-NZ"/>
              </w:rPr>
            </w:pP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DD" w:rsidP="00D04DDD">
            <w:pPr>
              <w:pStyle w:val="BodyText"/>
            </w:pPr>
            <w:r w:rsidRPr="00D04DDD">
              <w:t>2</w:t>
            </w:r>
          </w:p>
        </w:tc>
        <w:tc>
          <w:tcPr>
            <w:tcW w:w="1986" w:type="dxa"/>
            <w:vMerge w:val="restart"/>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Select most appropriate core and/or fillers for job</w:t>
            </w: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2.1</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Compile specification of required composite properties relevant to the core and/or filler</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2.2</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Compare required properties with specifications of available cores and/or fillers</w:t>
            </w:r>
          </w:p>
        </w:tc>
      </w:tr>
      <w:tr w:rsidTr="00D04DDD">
        <w:tblPrEx>
          <w:tblW w:w="0" w:type="auto"/>
          <w:tblLayout w:type="fixed"/>
          <w:tblCellMar>
            <w:left w:w="62" w:type="dxa"/>
            <w:right w:w="62" w:type="dxa"/>
          </w:tblCellMar>
          <w:tblLook w:val="0000"/>
        </w:tblPrEx>
        <w:trPr>
          <w:trHeight w:val="241"/>
        </w:trPr>
        <w:tc>
          <w:tcPr>
            <w:tcW w:w="686"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val="restart"/>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2.3</w:t>
            </w:r>
          </w:p>
        </w:tc>
        <w:tc>
          <w:tcPr>
            <w:tcW w:w="5678" w:type="dxa"/>
            <w:vMerge w:val="restart"/>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 xml:space="preserve">Select most appropriate core and/or filler </w:t>
            </w:r>
          </w:p>
        </w:tc>
      </w:tr>
      <w:tr w:rsidTr="00D04DDD">
        <w:tblPrEx>
          <w:tblW w:w="0" w:type="auto"/>
          <w:tblLayout w:type="fixed"/>
          <w:tblCellMar>
            <w:left w:w="62" w:type="dxa"/>
            <w:right w:w="62" w:type="dxa"/>
          </w:tblCellMar>
          <w:tblLook w:val="0000"/>
        </w:tblPrEx>
        <w:trPr>
          <w:trHeight w:val="241"/>
        </w:trPr>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8" w:type="dxa"/>
            <w:vMerge/>
            <w:tcBorders>
              <w:top w:val="nil"/>
              <w:left w:val="nil"/>
              <w:bottom w:val="nil"/>
              <w:right w:val="nil"/>
            </w:tcBorders>
            <w:tcMar>
              <w:top w:w="0" w:type="dxa"/>
              <w:left w:w="62" w:type="dxa"/>
              <w:bottom w:w="0" w:type="dxa"/>
              <w:right w:w="62" w:type="dxa"/>
            </w:tcMar>
          </w:tcPr>
          <w:p w:rsidR="00000000" w:rsidP="00D04DDD">
            <w:pPr>
              <w:pStyle w:val="BodyText"/>
              <w:rPr>
                <w:lang w:val="en-NZ"/>
              </w:rPr>
            </w:pPr>
          </w:p>
        </w:tc>
      </w:tr>
      <w:tr w:rsidTr="00D04DD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4DDD">
            <w:pPr>
              <w:pStyle w:val="BodyText"/>
              <w:rPr>
                <w:lang w:val="en-NZ"/>
              </w:rPr>
            </w:pP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DD" w:rsidP="00D04DDD">
            <w:pPr>
              <w:pStyle w:val="BodyText"/>
            </w:pPr>
            <w:r w:rsidRPr="00D04DDD">
              <w:t>3</w:t>
            </w:r>
          </w:p>
        </w:tc>
        <w:tc>
          <w:tcPr>
            <w:tcW w:w="1986" w:type="dxa"/>
            <w:vMerge w:val="restart"/>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Evaluate selected core and/or filler</w:t>
            </w: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3.1</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Fabricate a sample using the selected core and/or filler and nominated resin and reinforcing system</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3.2</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 xml:space="preserve">Conduct/organise for relevant tests </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3.3</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Evaluate test results against product requirements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3.4</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Review fabrication process and make any required changes to core, filler or process</w:t>
            </w:r>
          </w:p>
        </w:tc>
      </w:tr>
      <w:tr w:rsidTr="00D04DD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4DDD">
            <w:pPr>
              <w:pStyle w:val="BodyText"/>
              <w:rPr>
                <w:lang w:val="en-NZ"/>
              </w:rPr>
            </w:pP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4DDD" w:rsidP="00D04DDD">
            <w:pPr>
              <w:pStyle w:val="BodyText"/>
            </w:pPr>
            <w:r w:rsidRPr="00D04DDD">
              <w:t>4</w:t>
            </w:r>
          </w:p>
        </w:tc>
        <w:tc>
          <w:tcPr>
            <w:tcW w:w="1986" w:type="dxa"/>
            <w:vMerge w:val="restart"/>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Fabricate product</w:t>
            </w: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4.1</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Identify and control hazards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4.2</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Prepare selected core and/or filler, as required</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4.3</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Lay core in correct direction, including directional properties, as appropriate</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4.4</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Prepare nominated reinforcing, including cutting to size/shape, packaging into kits and ant pre-treatment, as required</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4.5</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Lay reinforcing in correct direction including fibre orientation and fibre pre-forming, as appropriate</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4.6</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Mix nominated resin system, as required</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4.7</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Prepare and incorporate core and/or filler, as required</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4.8</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Fabricate product using selected process and minimise waste</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4.9</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Review product compared to requirements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4.10</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Review core and/or filler selection and fabrication process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4.11</w:t>
            </w:r>
          </w:p>
        </w:tc>
        <w:tc>
          <w:tcPr>
            <w:tcW w:w="5678"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Identify areas for improvement and take appropriate actions</w:t>
            </w:r>
          </w:p>
        </w:tc>
      </w:tr>
      <w:tr w:rsidTr="00D04DD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4.12</w:t>
            </w:r>
          </w:p>
        </w:tc>
        <w:tc>
          <w:tcPr>
            <w:tcW w:w="5678" w:type="dxa"/>
            <w:tcBorders>
              <w:top w:val="nil"/>
              <w:left w:val="nil"/>
              <w:bottom w:val="nil"/>
              <w:right w:val="nil"/>
            </w:tcBorders>
            <w:tcMar>
              <w:top w:w="0" w:type="dxa"/>
              <w:left w:w="62" w:type="dxa"/>
              <w:bottom w:w="0" w:type="dxa"/>
              <w:right w:w="62" w:type="dxa"/>
            </w:tcMar>
          </w:tcPr>
          <w:p w:rsidR="00000000" w:rsidRPr="00D04DDD" w:rsidP="00D04DDD">
            <w:pPr>
              <w:pStyle w:val="BodyText"/>
            </w:pPr>
            <w:r w:rsidRPr="00D04DDD">
              <w:t>Complete any required documentation/reporting according to SOPs</w:t>
            </w:r>
          </w:p>
        </w:tc>
      </w:tr>
    </w:tbl>
    <w:p w:rsidR="00000000" w:rsidRPr="00D04DDD" w:rsidP="00D04DDD">
      <w:pPr>
        <w:pStyle w:val="BodyText"/>
      </w:pPr>
    </w:p>
    <w:p w:rsidR="00000000" w:rsidRPr="00D04DDD" w:rsidP="00D04DDD">
      <w:pPr>
        <w:pStyle w:val="AllowPageBreak"/>
      </w:pPr>
    </w:p>
    <w:p w:rsidR="00000000" w:rsidRPr="00D04DDD" w:rsidP="00D04DDD">
      <w:pPr>
        <w:pStyle w:val="Heading1"/>
      </w:pPr>
      <w:bookmarkStart w:id="6" w:name="O_952151"/>
      <w:bookmarkEnd w:id="6"/>
      <w:r w:rsidRPr="00D04DDD">
        <w:t>Foundation Skills</w:t>
      </w:r>
    </w:p>
    <w:p w:rsidR="00000000" w:rsidRPr="00D04DDD" w:rsidP="001B5872">
      <w:pPr>
        <w:pStyle w:val="BodyText"/>
      </w:pPr>
      <w:r w:rsidRPr="00D04DDD">
        <w:t>This section describes those required skills (reading, writing, oral communication and numeracy) that are essential to workplace performance in this unit o</w:t>
      </w:r>
      <w:r w:rsidRPr="00D04DDD">
        <w:t xml:space="preserve">f competency.  </w:t>
      </w:r>
    </w:p>
    <w:p w:rsidR="00000000" w:rsidRPr="00D04DDD" w:rsidP="001B5872">
      <w:pPr>
        <w:pStyle w:val="BodyText"/>
      </w:pPr>
      <w:r w:rsidRPr="00D04DDD">
        <w:t>Foundation skills essential to performance are explicit in the performance criteria of this unit of competency.</w:t>
      </w:r>
    </w:p>
    <w:p w:rsidR="00000000" w:rsidRPr="00D04DDD" w:rsidP="00D04DDD">
      <w:pPr>
        <w:pStyle w:val="Heading1"/>
      </w:pPr>
      <w:bookmarkStart w:id="7" w:name="O_952150"/>
      <w:bookmarkEnd w:id="7"/>
      <w:r w:rsidRPr="00D04DDD">
        <w:t>Range of Conditions</w:t>
      </w:r>
    </w:p>
    <w:tbl>
      <w:tblPr>
        <w:tblW w:w="0" w:type="auto"/>
        <w:tblLayout w:type="fixed"/>
        <w:tblCellMar>
          <w:left w:w="62" w:type="dxa"/>
          <w:right w:w="62" w:type="dxa"/>
        </w:tblCellMar>
        <w:tblLook w:val="0000"/>
      </w:tblPr>
      <w:tblGrid>
        <w:gridCol w:w="2782"/>
        <w:gridCol w:w="6308"/>
      </w:tblGrid>
      <w:tr w:rsidTr="00D04DDD">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t>This field allows for different work environments and conditions that may affect performan</w:t>
            </w:r>
            <w:r w:rsidRPr="00D04DDD">
              <w:t>ce. Essential operating conditions that may be present (depending on the work situation, needs of the candidate, accessibility of the item, and local industry and regional contexts) are included.</w:t>
            </w:r>
          </w:p>
        </w:tc>
      </w:tr>
      <w:tr w:rsidTr="00D04DDD">
        <w:tblPrEx>
          <w:tblW w:w="0" w:type="auto"/>
          <w:tblLayout w:type="fixed"/>
          <w:tblCellMar>
            <w:left w:w="62" w:type="dxa"/>
            <w:right w:w="62" w:type="dxa"/>
          </w:tblCellMar>
          <w:tblLook w:val="0000"/>
        </w:tblPrEx>
        <w:trPr>
          <w:trHeight w:val="1029"/>
        </w:trPr>
        <w:tc>
          <w:tcPr>
            <w:tcW w:w="2782"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Fillers include the following:</w:t>
            </w:r>
          </w:p>
        </w:tc>
        <w:tc>
          <w:tcPr>
            <w:tcW w:w="6308" w:type="dxa"/>
            <w:tcBorders>
              <w:top w:val="nil"/>
              <w:left w:val="nil"/>
              <w:bottom w:val="nil"/>
              <w:right w:val="nil"/>
            </w:tcBorders>
            <w:tcMar>
              <w:top w:w="0" w:type="dxa"/>
              <w:left w:w="62" w:type="dxa"/>
              <w:bottom w:w="0" w:type="dxa"/>
              <w:right w:w="62" w:type="dxa"/>
            </w:tcMar>
          </w:tcPr>
          <w:p w:rsidR="00000000" w:rsidP="00D04DDD">
            <w:pPr>
              <w:pStyle w:val="ListBullet"/>
              <w:rPr>
                <w:lang w:val="en-NZ"/>
              </w:rPr>
            </w:pPr>
            <w:r w:rsidRPr="00D04DDD">
              <w:t>particulate materials which can be added to the composite matrix to vary the bulk, stiffness, density or other properties of the final composite</w:t>
            </w:r>
          </w:p>
        </w:tc>
      </w:tr>
      <w:tr w:rsidTr="00D04DDD">
        <w:tblPrEx>
          <w:tblW w:w="0" w:type="auto"/>
          <w:tblLayout w:type="fixed"/>
          <w:tblCellMar>
            <w:left w:w="62" w:type="dxa"/>
            <w:right w:w="62" w:type="dxa"/>
          </w:tblCellMar>
          <w:tblLook w:val="0000"/>
        </w:tblPrEx>
        <w:trPr>
          <w:trHeight w:val="3168"/>
        </w:trPr>
        <w:tc>
          <w:tcPr>
            <w:tcW w:w="2782"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Requirements of core include the following:</w:t>
            </w:r>
          </w:p>
        </w:tc>
        <w:tc>
          <w:tcPr>
            <w:tcW w:w="6308" w:type="dxa"/>
            <w:tcBorders>
              <w:top w:val="nil"/>
              <w:left w:val="nil"/>
              <w:bottom w:val="nil"/>
              <w:right w:val="nil"/>
            </w:tcBorders>
            <w:tcMar>
              <w:top w:w="0" w:type="dxa"/>
              <w:left w:w="62" w:type="dxa"/>
              <w:bottom w:w="0" w:type="dxa"/>
              <w:right w:w="62" w:type="dxa"/>
            </w:tcMar>
          </w:tcPr>
          <w:p w:rsidR="00000000" w:rsidRPr="00D04DDD" w:rsidP="00D04DDD">
            <w:pPr>
              <w:pStyle w:val="ListBullet"/>
            </w:pPr>
            <w:r w:rsidRPr="00D04DDD">
              <w:t>stiffness/flexibility</w:t>
            </w:r>
          </w:p>
          <w:p w:rsidR="00000000" w:rsidRPr="00D04DDD" w:rsidP="00D04DDD">
            <w:pPr>
              <w:pStyle w:val="ListBullet"/>
            </w:pPr>
            <w:r w:rsidRPr="00D04DDD">
              <w:t>directionality</w:t>
            </w:r>
          </w:p>
          <w:p w:rsidR="00000000" w:rsidRPr="00D04DDD" w:rsidP="00D04DDD">
            <w:pPr>
              <w:pStyle w:val="ListBullet"/>
            </w:pPr>
            <w:r w:rsidRPr="00D04DDD">
              <w:t>density</w:t>
            </w:r>
          </w:p>
          <w:p w:rsidR="00000000" w:rsidRPr="00D04DDD" w:rsidP="00D04DDD">
            <w:pPr>
              <w:pStyle w:val="ListBullet"/>
            </w:pPr>
            <w:r w:rsidRPr="00D04DDD">
              <w:t>shear strength</w:t>
            </w:r>
          </w:p>
          <w:p w:rsidR="00000000" w:rsidRPr="00D04DDD" w:rsidP="00D04DDD">
            <w:pPr>
              <w:pStyle w:val="ListBullet"/>
            </w:pPr>
            <w:r w:rsidRPr="00D04DDD">
              <w:t>operating temperature</w:t>
            </w:r>
          </w:p>
          <w:p w:rsidR="00000000" w:rsidRPr="00D04DDD" w:rsidP="00D04DDD">
            <w:pPr>
              <w:pStyle w:val="ListBullet"/>
            </w:pPr>
            <w:r w:rsidRPr="00D04DDD">
              <w:t xml:space="preserve">provision of thickness </w:t>
            </w:r>
          </w:p>
          <w:p w:rsidR="00000000" w:rsidRPr="00D04DDD" w:rsidP="00D04DDD">
            <w:pPr>
              <w:pStyle w:val="ListBullet"/>
            </w:pPr>
            <w:r w:rsidRPr="00D04DDD">
              <w:t xml:space="preserve">provision of some rigidity </w:t>
            </w:r>
          </w:p>
          <w:p w:rsidR="00000000" w:rsidRPr="00D04DDD" w:rsidP="00D04DDD">
            <w:pPr>
              <w:pStyle w:val="ListBullet"/>
            </w:pPr>
            <w:r w:rsidRPr="00D04DDD">
              <w:t>thermal and acoustic insulation, where appropriate</w:t>
            </w:r>
          </w:p>
          <w:p w:rsidR="00000000" w:rsidP="00D04DDD">
            <w:pPr>
              <w:pStyle w:val="ListBullet"/>
              <w:rPr>
                <w:lang w:val="en-NZ"/>
              </w:rPr>
            </w:pPr>
            <w:r w:rsidRPr="00D04DDD">
              <w:t>but not the significant structural strength provided by reinforcing</w:t>
            </w:r>
          </w:p>
        </w:tc>
      </w:tr>
      <w:tr w:rsidTr="00D04DDD">
        <w:tblPrEx>
          <w:tblW w:w="0" w:type="auto"/>
          <w:tblLayout w:type="fixed"/>
          <w:tblCellMar>
            <w:left w:w="62" w:type="dxa"/>
            <w:right w:w="62" w:type="dxa"/>
          </w:tblCellMar>
          <w:tblLook w:val="0000"/>
        </w:tblPrEx>
        <w:trPr>
          <w:trHeight w:val="1628"/>
        </w:trPr>
        <w:tc>
          <w:tcPr>
            <w:tcW w:w="2782"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Most appropriate core/filler includes the following:</w:t>
            </w:r>
          </w:p>
        </w:tc>
        <w:tc>
          <w:tcPr>
            <w:tcW w:w="6308" w:type="dxa"/>
            <w:tcBorders>
              <w:top w:val="nil"/>
              <w:left w:val="nil"/>
              <w:bottom w:val="nil"/>
              <w:right w:val="nil"/>
            </w:tcBorders>
            <w:tcMar>
              <w:top w:w="0" w:type="dxa"/>
              <w:left w:w="62" w:type="dxa"/>
              <w:bottom w:w="0" w:type="dxa"/>
              <w:right w:w="62" w:type="dxa"/>
            </w:tcMar>
          </w:tcPr>
          <w:p w:rsidR="00000000" w:rsidRPr="00D04DDD" w:rsidP="00D04DDD">
            <w:pPr>
              <w:pStyle w:val="ListBullet"/>
            </w:pPr>
            <w:r w:rsidRPr="00D04DDD">
              <w:t>complian</w:t>
            </w:r>
            <w:r w:rsidRPr="00D04DDD">
              <w:t>ce with product requirements</w:t>
            </w:r>
          </w:p>
          <w:p w:rsidR="00000000" w:rsidRPr="00D04DDD" w:rsidP="00D04DDD">
            <w:pPr>
              <w:pStyle w:val="ListBullet"/>
            </w:pPr>
            <w:r w:rsidRPr="00D04DDD">
              <w:t>greatest ease of use in manufacture</w:t>
            </w:r>
          </w:p>
          <w:p w:rsidR="00000000" w:rsidRPr="00D04DDD" w:rsidP="00D04DDD">
            <w:pPr>
              <w:pStyle w:val="ListBullet"/>
            </w:pPr>
            <w:r w:rsidRPr="00D04DDD">
              <w:t>best financial return</w:t>
            </w:r>
          </w:p>
          <w:p w:rsidR="00000000" w:rsidP="00D04DDD">
            <w:pPr>
              <w:pStyle w:val="ListBullet"/>
              <w:rPr>
                <w:lang w:val="en-NZ"/>
              </w:rPr>
            </w:pPr>
            <w:r w:rsidRPr="00D04DDD">
              <w:t>greatest sustainability contribution</w:t>
            </w:r>
          </w:p>
        </w:tc>
      </w:tr>
      <w:tr w:rsidTr="00D04DDD">
        <w:tblPrEx>
          <w:tblW w:w="0" w:type="auto"/>
          <w:tblLayout w:type="fixed"/>
          <w:tblCellMar>
            <w:left w:w="62" w:type="dxa"/>
            <w:right w:w="62" w:type="dxa"/>
          </w:tblCellMar>
          <w:tblLook w:val="0000"/>
        </w:tblPrEx>
        <w:trPr>
          <w:trHeight w:val="1863"/>
        </w:trPr>
        <w:tc>
          <w:tcPr>
            <w:tcW w:w="2782"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Areas for improvement include one (1) or more of the following:</w:t>
            </w:r>
          </w:p>
        </w:tc>
        <w:tc>
          <w:tcPr>
            <w:tcW w:w="6308" w:type="dxa"/>
            <w:tcBorders>
              <w:top w:val="nil"/>
              <w:left w:val="nil"/>
              <w:bottom w:val="nil"/>
              <w:right w:val="nil"/>
            </w:tcBorders>
            <w:tcMar>
              <w:top w:w="0" w:type="dxa"/>
              <w:left w:w="62" w:type="dxa"/>
              <w:bottom w:w="0" w:type="dxa"/>
              <w:right w:w="62" w:type="dxa"/>
            </w:tcMar>
          </w:tcPr>
          <w:p w:rsidR="00000000" w:rsidRPr="00D04DDD" w:rsidP="00D04DDD">
            <w:pPr>
              <w:pStyle w:val="ListBullet"/>
            </w:pPr>
            <w:r w:rsidRPr="00D04DDD">
              <w:t>cost/benefit of different core/filler systems</w:t>
            </w:r>
          </w:p>
          <w:p w:rsidR="00000000" w:rsidRPr="00D04DDD" w:rsidP="00D04DDD">
            <w:pPr>
              <w:pStyle w:val="ListBullet"/>
            </w:pPr>
            <w:r w:rsidRPr="00D04DDD">
              <w:t>selecting a core/filler suited to the fabrication process</w:t>
            </w:r>
          </w:p>
          <w:p w:rsidR="00000000" w:rsidRPr="00D04DDD" w:rsidP="00D04DDD">
            <w:pPr>
              <w:pStyle w:val="ListBullet"/>
            </w:pPr>
            <w:r w:rsidRPr="00D04DDD">
              <w:t>air/vapour entrapment</w:t>
            </w:r>
          </w:p>
          <w:p w:rsidR="00000000" w:rsidRPr="00D04DDD" w:rsidP="00D04DDD">
            <w:pPr>
              <w:pStyle w:val="ListBullet"/>
            </w:pPr>
            <w:r w:rsidRPr="00D04DDD">
              <w:t>bonding/delaminating</w:t>
            </w:r>
          </w:p>
          <w:p w:rsidR="00000000" w:rsidP="00D04DDD">
            <w:pPr>
              <w:pStyle w:val="ListBullet"/>
              <w:rPr>
                <w:lang w:val="en-NZ"/>
              </w:rPr>
            </w:pPr>
            <w:r w:rsidRPr="00D04DDD">
              <w:t>contamination</w:t>
            </w:r>
          </w:p>
        </w:tc>
      </w:tr>
      <w:tr w:rsidTr="00D04DDD">
        <w:tblPrEx>
          <w:tblW w:w="0" w:type="auto"/>
          <w:tblLayout w:type="fixed"/>
          <w:tblCellMar>
            <w:left w:w="62" w:type="dxa"/>
            <w:right w:w="62" w:type="dxa"/>
          </w:tblCellMar>
          <w:tblLook w:val="0000"/>
        </w:tblPrEx>
        <w:trPr>
          <w:trHeight w:val="1863"/>
        </w:trPr>
        <w:tc>
          <w:tcPr>
            <w:tcW w:w="2782" w:type="dxa"/>
            <w:tcBorders>
              <w:top w:val="nil"/>
              <w:left w:val="nil"/>
              <w:bottom w:val="nil"/>
              <w:right w:val="nil"/>
            </w:tcBorders>
            <w:tcMar>
              <w:top w:w="0" w:type="dxa"/>
              <w:left w:w="62" w:type="dxa"/>
              <w:bottom w:w="0" w:type="dxa"/>
              <w:right w:w="62" w:type="dxa"/>
            </w:tcMar>
          </w:tcPr>
          <w:p w:rsidR="00000000" w:rsidP="00D04DDD">
            <w:pPr>
              <w:pStyle w:val="BodyText"/>
              <w:rPr>
                <w:lang w:val="en-NZ"/>
              </w:rPr>
            </w:pPr>
            <w:r w:rsidRPr="00D04DDD">
              <w:rPr>
                <w:rStyle w:val="SpecialBold"/>
              </w:rPr>
              <w:t>Sustainability includes the following:</w:t>
            </w:r>
          </w:p>
        </w:tc>
        <w:tc>
          <w:tcPr>
            <w:tcW w:w="6308" w:type="dxa"/>
            <w:tcBorders>
              <w:top w:val="nil"/>
              <w:left w:val="nil"/>
              <w:bottom w:val="nil"/>
              <w:right w:val="nil"/>
            </w:tcBorders>
            <w:tcMar>
              <w:top w:w="0" w:type="dxa"/>
              <w:left w:w="62" w:type="dxa"/>
              <w:bottom w:w="0" w:type="dxa"/>
              <w:right w:w="62" w:type="dxa"/>
            </w:tcMar>
          </w:tcPr>
          <w:p w:rsidR="00000000" w:rsidRPr="00D04DDD" w:rsidP="00D04DDD">
            <w:pPr>
              <w:pStyle w:val="ListBullet"/>
            </w:pPr>
            <w:r w:rsidRPr="00D04DDD">
              <w:t xml:space="preserve">survival of the ecology/physical environment </w:t>
            </w:r>
          </w:p>
          <w:p w:rsidR="00000000" w:rsidRPr="00D04DDD" w:rsidP="00D04DDD">
            <w:pPr>
              <w:pStyle w:val="ListBullet"/>
            </w:pPr>
            <w:r w:rsidRPr="00D04DDD">
              <w:t xml:space="preserve">economic viability </w:t>
            </w:r>
          </w:p>
          <w:p w:rsidR="00000000" w:rsidRPr="00D04DDD" w:rsidP="00D04DDD">
            <w:pPr>
              <w:pStyle w:val="ListBullet"/>
            </w:pPr>
            <w:r w:rsidRPr="00D04DDD">
              <w:t xml:space="preserve">social sustainability </w:t>
            </w:r>
          </w:p>
        </w:tc>
      </w:tr>
    </w:tbl>
    <w:p w:rsidR="00000000" w:rsidRPr="00D04DDD" w:rsidP="00D04DDD">
      <w:pPr>
        <w:pStyle w:val="BodyText"/>
      </w:pPr>
    </w:p>
    <w:p w:rsidR="00000000" w:rsidRPr="00D04DDD" w:rsidP="00D04DDD">
      <w:pPr>
        <w:pStyle w:val="AllowPageBreak"/>
      </w:pPr>
    </w:p>
    <w:p w:rsidR="00000000" w:rsidRPr="00D04DDD" w:rsidP="00D04DDD">
      <w:pPr>
        <w:pStyle w:val="Heading1"/>
      </w:pPr>
      <w:bookmarkStart w:id="8" w:name="O_952149"/>
      <w:bookmarkEnd w:id="8"/>
      <w:r w:rsidRPr="00D04DDD">
        <w:t>Unit Mapping Information</w:t>
      </w:r>
    </w:p>
    <w:p w:rsidR="00000000" w:rsidRPr="00D04DDD" w:rsidP="001B5872">
      <w:pPr>
        <w:pStyle w:val="BodyText"/>
      </w:pPr>
      <w:r w:rsidRPr="00D04DDD">
        <w:t xml:space="preserve">Release 1. Supersedes and is equivalent to MEM26009A Select and use cores and fillers appropriate for product </w:t>
      </w:r>
    </w:p>
    <w:p w:rsidR="00000000" w:rsidRPr="00D04DDD" w:rsidP="00D04DDD">
      <w:pPr>
        <w:pStyle w:val="Heading1"/>
      </w:pPr>
      <w:bookmarkStart w:id="9" w:name="O_952142"/>
      <w:bookmarkEnd w:id="9"/>
      <w:r w:rsidRPr="00D04DDD">
        <w:t>Links</w:t>
      </w:r>
    </w:p>
    <w:p w:rsidR="00000000" w:rsidRPr="00D04DDD" w:rsidP="001B5872">
      <w:pPr>
        <w:pStyle w:val="BodyText"/>
      </w:pPr>
      <w:r w:rsidRPr="00D04DD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71A3D">
        <w:rPr>
          <w:rStyle w:val="Hyperlink"/>
        </w:rPr>
        <w:t>https://vetnet.gov.au/Pages/TrainingDocs.aspx?q=b7050d37-5fd0-4740-8f7d-3b7a49c10bb2</w:t>
      </w:r>
      <w:r>
        <w:fldChar w:fldCharType="end"/>
      </w:r>
    </w:p>
    <w:p w:rsidR="00000000" w:rsidRPr="00D04DDD" w:rsidP="001B5872">
      <w:pPr>
        <w:pStyle w:val="BodyText"/>
        <w:sectPr w:rsidSect="00D04DDD">
          <w:headerReference w:type="default" r:id="rId10"/>
          <w:footerReference w:type="default" r:id="rId11"/>
          <w:pgSz w:w="11908" w:h="16833"/>
          <w:pgMar w:top="1702" w:right="1418" w:bottom="1702" w:left="1418" w:header="992" w:footer="992" w:gutter="0"/>
          <w:cols w:space="720"/>
          <w:noEndnote/>
          <w:docGrid w:linePitch="299"/>
        </w:sectPr>
      </w:pPr>
    </w:p>
    <w:p w:rsidR="00000000" w:rsidRPr="00D04DDD" w:rsidP="00D04DDD">
      <w:pPr>
        <w:pStyle w:val="SuperHeading"/>
      </w:pPr>
      <w:r w:rsidRPr="00D04DDD">
        <w:t>Assessment Requirements for MEM26009 Select and use cores and fillers appropriate for product</w:t>
      </w:r>
    </w:p>
    <w:p w:rsidR="00000000" w:rsidRPr="00D04DDD" w:rsidP="00D04DDD">
      <w:pPr>
        <w:pStyle w:val="Heading1"/>
      </w:pPr>
      <w:bookmarkStart w:id="10" w:name="O_952144"/>
      <w:bookmarkEnd w:id="10"/>
      <w:r w:rsidRPr="00D04DDD">
        <w:t>Modification History</w:t>
      </w:r>
    </w:p>
    <w:p w:rsidR="00000000" w:rsidRPr="00D04DDD" w:rsidP="001B5872">
      <w:pPr>
        <w:pStyle w:val="BodyText"/>
      </w:pPr>
      <w:r w:rsidRPr="00D04DDD">
        <w:t xml:space="preserve">Release 1. Supersedes and is equivalent to MEM26009A Select and use cores and fillers appropriate for product </w:t>
      </w:r>
    </w:p>
    <w:p w:rsidR="00000000" w:rsidRPr="00D04DDD" w:rsidP="00D04DDD">
      <w:pPr>
        <w:pStyle w:val="Heading1"/>
      </w:pPr>
      <w:bookmarkStart w:id="11" w:name="O_952147"/>
      <w:bookmarkEnd w:id="11"/>
      <w:r w:rsidRPr="00D04DDD">
        <w:t>Performance Evidence</w:t>
      </w:r>
    </w:p>
    <w:p w:rsidR="00000000" w:rsidRPr="00D04DDD" w:rsidP="001B5872">
      <w:pPr>
        <w:pStyle w:val="BodyText"/>
      </w:pPr>
      <w:r w:rsidRPr="00D04DDD">
        <w:t>Evidence required to demonstrate competence in this unit must be relevant to and satisfy the requirements o</w:t>
      </w:r>
      <w:r w:rsidRPr="00D04DDD">
        <w:t>f the elements and performance criteria on at least two (2) occasions and include:</w:t>
      </w:r>
    </w:p>
    <w:p w:rsidR="00000000" w:rsidRPr="00D04DDD" w:rsidP="00D04DDD">
      <w:pPr>
        <w:pStyle w:val="ListBullet"/>
      </w:pPr>
      <w:r w:rsidRPr="00D04DDD">
        <w:t xml:space="preserve">following work instructions, standard operating procedures (SOPs) and safe work practices </w:t>
      </w:r>
    </w:p>
    <w:p w:rsidR="00000000" w:rsidRPr="00D04DDD" w:rsidP="00D04DDD">
      <w:pPr>
        <w:pStyle w:val="ListBullet"/>
      </w:pPr>
      <w:r w:rsidRPr="00D04DDD">
        <w:t>identifying and interpreting specifications, safety data sheets (SDS), formulas/r</w:t>
      </w:r>
      <w:r w:rsidRPr="00D04DDD">
        <w:t>ecipes, batch sheets, product drawings and customer requests for selecting and using cores and fillers appropriate for product</w:t>
      </w:r>
    </w:p>
    <w:p w:rsidR="00000000" w:rsidRPr="00D04DDD" w:rsidP="00D04DDD">
      <w:pPr>
        <w:pStyle w:val="ListBullet"/>
      </w:pPr>
      <w:r w:rsidRPr="00D04DDD">
        <w:t xml:space="preserve">considering all reasonably available core and/or fillers when selecting and choosing the appropriate product </w:t>
      </w:r>
    </w:p>
    <w:p w:rsidR="00000000" w:rsidRPr="00D04DDD" w:rsidP="00D04DDD">
      <w:pPr>
        <w:pStyle w:val="ListBullet"/>
      </w:pPr>
      <w:r w:rsidRPr="00D04DDD">
        <w:t>preparing cores, as</w:t>
      </w:r>
      <w:r w:rsidRPr="00D04DDD">
        <w:t xml:space="preserve"> required </w:t>
      </w:r>
    </w:p>
    <w:p w:rsidR="00000000" w:rsidRPr="00D04DDD" w:rsidP="00D04DDD">
      <w:pPr>
        <w:pStyle w:val="ListBullet"/>
      </w:pPr>
      <w:r w:rsidRPr="00D04DDD">
        <w:t>preparing fillers, as required</w:t>
      </w:r>
    </w:p>
    <w:p w:rsidR="00000000" w:rsidRPr="00D04DDD" w:rsidP="00D04DDD">
      <w:pPr>
        <w:pStyle w:val="ListBullet"/>
      </w:pPr>
      <w:r w:rsidRPr="00D04DDD">
        <w:t xml:space="preserve">fabricating a sample and conducting/organising relevant test and evaluating the test results and making any required changes, as appropriate </w:t>
      </w:r>
    </w:p>
    <w:p w:rsidR="00000000" w:rsidRPr="00D04DDD" w:rsidP="00D04DDD">
      <w:pPr>
        <w:pStyle w:val="ListBullet"/>
      </w:pPr>
      <w:r w:rsidRPr="00D04DDD">
        <w:t>fabricating the final product using selected process and minimising wast</w:t>
      </w:r>
      <w:r w:rsidRPr="00D04DDD">
        <w:t>e as per specifications</w:t>
      </w:r>
    </w:p>
    <w:p w:rsidR="00000000" w:rsidRPr="00D04DDD" w:rsidP="00D04DDD">
      <w:pPr>
        <w:pStyle w:val="ListBullet"/>
      </w:pPr>
      <w:r w:rsidRPr="00D04DDD">
        <w:t xml:space="preserve">identifying areas for improvement and taking appropriate action </w:t>
      </w:r>
    </w:p>
    <w:p w:rsidR="00000000" w:rsidRPr="00D04DDD" w:rsidP="00D04DDD">
      <w:pPr>
        <w:pStyle w:val="ListBullet"/>
      </w:pPr>
      <w:r w:rsidRPr="00D04DDD">
        <w:t>completing all documentation and reports, including items requiring further action, in accordance with SOPs.</w:t>
      </w:r>
    </w:p>
    <w:p w:rsidR="00000000" w:rsidRPr="00D04DDD" w:rsidP="00D04DDD">
      <w:pPr>
        <w:pStyle w:val="AllowPageBreak"/>
      </w:pPr>
    </w:p>
    <w:p w:rsidR="00000000" w:rsidRPr="00D04DDD" w:rsidP="00D04DDD">
      <w:pPr>
        <w:pStyle w:val="Heading1"/>
      </w:pPr>
      <w:bookmarkStart w:id="12" w:name="O_952146"/>
      <w:bookmarkEnd w:id="12"/>
      <w:r w:rsidRPr="00D04DDD">
        <w:t>Knowledge Evidence</w:t>
      </w:r>
    </w:p>
    <w:p w:rsidR="00000000" w:rsidRPr="00D04DDD" w:rsidP="001B5872">
      <w:pPr>
        <w:pStyle w:val="BodyText"/>
      </w:pPr>
      <w:r w:rsidRPr="00D04DDD">
        <w:t>Evidence required to demonstrate the required knowledge for this unit must be relevant to and satisfy the requirements of the elements and performance criteria and include knowledge of:</w:t>
      </w:r>
    </w:p>
    <w:p w:rsidR="00000000" w:rsidRPr="00D04DDD" w:rsidP="00D04DDD">
      <w:pPr>
        <w:pStyle w:val="ListBullet"/>
      </w:pPr>
      <w:r w:rsidRPr="00D04DDD">
        <w:t>safe work practices and procedures and use of personal protective equ</w:t>
      </w:r>
      <w:r w:rsidRPr="00D04DDD">
        <w:t>ipment (PPE)</w:t>
      </w:r>
    </w:p>
    <w:p w:rsidR="00000000" w:rsidRPr="00D04DDD" w:rsidP="00D04DDD">
      <w:pPr>
        <w:pStyle w:val="ListBullet"/>
      </w:pPr>
      <w:r w:rsidRPr="00D04DDD">
        <w:t xml:space="preserve">current state/territory work health and safety (WHS) legislation, standards and codes of practice relevant to selecting and using cores and fillers appropriate for product </w:t>
      </w:r>
    </w:p>
    <w:p w:rsidR="00000000" w:rsidRPr="00D04DDD" w:rsidP="00D04DDD">
      <w:pPr>
        <w:pStyle w:val="ListBullet"/>
      </w:pPr>
      <w:r w:rsidRPr="00D04DDD">
        <w:t>types of cores</w:t>
      </w:r>
    </w:p>
    <w:p w:rsidR="00000000" w:rsidRPr="00D04DDD" w:rsidP="00D04DDD">
      <w:pPr>
        <w:pStyle w:val="ListBullet"/>
      </w:pPr>
      <w:r w:rsidRPr="00D04DDD">
        <w:t>chemical makeup of cores, including urethane, polyvinyl</w:t>
      </w:r>
      <w:r w:rsidRPr="00D04DDD">
        <w:t xml:space="preserve"> chloride (PVC), styrene acrylonitrile (SAN) (e.g. Corefell), polymethacrylimide (PMI) (e.g. Rohacell), wood (e.g. end grain balsa), cellulose (e.g. phenolic coated paper), polypropylene (PP), polyethylene (PE), aluminium honeycomb and aramid honeycomb (e.</w:t>
      </w:r>
      <w:r w:rsidRPr="00D04DDD">
        <w:t>g. Nomex)</w:t>
      </w:r>
    </w:p>
    <w:p w:rsidR="00000000" w:rsidRPr="00D04DDD" w:rsidP="00D04DDD">
      <w:pPr>
        <w:pStyle w:val="ListBullet"/>
      </w:pPr>
      <w:r w:rsidRPr="00D04DDD">
        <w:t>types of fillers including syntactic foam</w:t>
      </w:r>
    </w:p>
    <w:p w:rsidR="00000000" w:rsidRPr="00D04DDD" w:rsidP="00D04DDD">
      <w:pPr>
        <w:pStyle w:val="ListBullet"/>
      </w:pPr>
      <w:r w:rsidRPr="00D04DDD">
        <w:t>machining techniques</w:t>
      </w:r>
    </w:p>
    <w:p w:rsidR="00000000" w:rsidRPr="00D04DDD" w:rsidP="00D04DDD">
      <w:pPr>
        <w:pStyle w:val="ListBullet"/>
      </w:pPr>
      <w:r w:rsidRPr="00D04DDD">
        <w:t>function of cores and fillers</w:t>
      </w:r>
    </w:p>
    <w:p w:rsidR="00000000" w:rsidRPr="00D04DDD" w:rsidP="00D04DDD">
      <w:pPr>
        <w:pStyle w:val="ListBullet"/>
      </w:pPr>
      <w:r w:rsidRPr="00D04DDD">
        <w:t>bonding of cores and fillers</w:t>
      </w:r>
    </w:p>
    <w:p w:rsidR="00000000" w:rsidRPr="00D04DDD" w:rsidP="00D04DDD">
      <w:pPr>
        <w:pStyle w:val="ListBullet"/>
      </w:pPr>
      <w:r w:rsidRPr="00D04DDD">
        <w:t>wettability of cores and fillers by the resin</w:t>
      </w:r>
    </w:p>
    <w:p w:rsidR="00000000" w:rsidRPr="00D04DDD" w:rsidP="00D04DDD">
      <w:pPr>
        <w:pStyle w:val="ListBullet"/>
      </w:pPr>
      <w:r w:rsidRPr="00D04DDD">
        <w:t>properties of cores and fillers and their contributions to the properties of t</w:t>
      </w:r>
      <w:r w:rsidRPr="00D04DDD">
        <w:t>he composite</w:t>
      </w:r>
    </w:p>
    <w:p w:rsidR="00000000" w:rsidRPr="00D04DDD" w:rsidP="00D04DDD">
      <w:pPr>
        <w:pStyle w:val="ListBullet"/>
      </w:pPr>
      <w:r w:rsidRPr="00D04DDD">
        <w:t>interrelationship between cores, fillers and matrix</w:t>
      </w:r>
    </w:p>
    <w:p w:rsidR="00000000" w:rsidRPr="00D04DDD" w:rsidP="00D04DDD">
      <w:pPr>
        <w:pStyle w:val="ListBullet"/>
      </w:pPr>
      <w:r w:rsidRPr="00D04DDD">
        <w:t>modes of core failure</w:t>
      </w:r>
    </w:p>
    <w:p w:rsidR="00000000" w:rsidRPr="00D04DDD" w:rsidP="00D04DDD">
      <w:pPr>
        <w:pStyle w:val="ListBullet"/>
      </w:pPr>
      <w:r w:rsidRPr="00D04DDD">
        <w:t>sustainability considerations</w:t>
      </w:r>
    </w:p>
    <w:p w:rsidR="00000000" w:rsidRPr="00D04DDD" w:rsidP="00D04DDD">
      <w:pPr>
        <w:pStyle w:val="ListBullet"/>
      </w:pPr>
      <w:r w:rsidRPr="00D04DDD">
        <w:t>SDS appropriate to the chemical makeup of cores selected.</w:t>
      </w:r>
    </w:p>
    <w:p w:rsidR="00000000" w:rsidRPr="00D04DDD" w:rsidP="00D04DDD">
      <w:pPr>
        <w:pStyle w:val="AllowPageBreak"/>
      </w:pPr>
    </w:p>
    <w:p w:rsidR="00000000" w:rsidRPr="00D04DDD" w:rsidP="00D04DDD">
      <w:pPr>
        <w:pStyle w:val="Heading1"/>
      </w:pPr>
      <w:bookmarkStart w:id="13" w:name="O_952145"/>
      <w:bookmarkEnd w:id="13"/>
      <w:r w:rsidRPr="00D04DDD">
        <w:t>Assessment Conditions</w:t>
      </w:r>
    </w:p>
    <w:p w:rsidR="00000000" w:rsidRPr="00D04DDD" w:rsidP="00D04DDD">
      <w:pPr>
        <w:pStyle w:val="ListBullet"/>
      </w:pPr>
      <w:r w:rsidRPr="00D04DDD">
        <w:t>Assessors must:</w:t>
      </w:r>
    </w:p>
    <w:p w:rsidR="00000000" w:rsidRPr="00D04DDD" w:rsidP="00D04DDD">
      <w:pPr>
        <w:pStyle w:val="ListBullet2"/>
      </w:pPr>
      <w:r w:rsidRPr="00D04DDD">
        <w:t>have vocational competen</w:t>
      </w:r>
      <w:r w:rsidRPr="00D04DDD">
        <w:t>cy in selecting and using cores and fillers appropriate for product at least to the level being assessed with relevant industry knowledge and experience</w:t>
      </w:r>
    </w:p>
    <w:p w:rsidR="00000000" w:rsidRPr="00D04DDD" w:rsidP="00D04DDD">
      <w:pPr>
        <w:pStyle w:val="ListBullet2"/>
      </w:pPr>
      <w:r w:rsidRPr="00D04DDD">
        <w:t xml:space="preserve">satisfy the assessor requirements in the </w:t>
      </w:r>
      <w:r w:rsidRPr="00D04DDD">
        <w:rPr>
          <w:rStyle w:val="Emphasis"/>
        </w:rPr>
        <w:t xml:space="preserve">Standards for Registered Training Organisations 2015 </w:t>
      </w:r>
      <w:r w:rsidRPr="00D04DDD">
        <w:t>or its replacement</w:t>
      </w:r>
      <w:r w:rsidRPr="00D04DDD">
        <w:rPr>
          <w:rStyle w:val="Emphasis"/>
        </w:rPr>
        <w:t xml:space="preserve"> </w:t>
      </w:r>
      <w:r w:rsidRPr="00D04DDD">
        <w:t xml:space="preserve">and comply with the </w:t>
      </w:r>
      <w:r w:rsidRPr="00D04DDD">
        <w:rPr>
          <w:rStyle w:val="Emphasis"/>
        </w:rPr>
        <w:t xml:space="preserve">National Vocational Education and Training Regulator Act 2011, </w:t>
      </w:r>
      <w:r w:rsidRPr="00D04DDD">
        <w:t>its replacement</w:t>
      </w:r>
      <w:r w:rsidRPr="00D04DDD">
        <w:rPr>
          <w:rStyle w:val="Emphasis"/>
        </w:rPr>
        <w:t xml:space="preserve"> </w:t>
      </w:r>
      <w:r w:rsidRPr="00D04DDD">
        <w:t>or equivalent legislation covering VET regulation in a non-referring state/territory as the case requires</w:t>
      </w:r>
    </w:p>
    <w:p w:rsidR="00000000" w:rsidRPr="00D04DDD" w:rsidP="00D04DDD">
      <w:pPr>
        <w:pStyle w:val="ListBullet"/>
      </w:pPr>
      <w:r w:rsidRPr="00D04DDD">
        <w:t xml:space="preserve">Where possible assessment must </w:t>
      </w:r>
      <w:r w:rsidRPr="00D04DDD">
        <w:t>occur in operational workplace situations. Where this is not possible or where personal safety or environmental damage are limiting factors, assessment must occur in a sufficiently rigorous simulated environment that reflects realistic operational workplac</w:t>
      </w:r>
      <w:r w:rsidRPr="00D04DDD">
        <w:t>e conditions. This must cover all aspects of workplace performance, including environment, task skills, task management skills, contingency management skills and job role environment skills</w:t>
      </w:r>
    </w:p>
    <w:p w:rsidR="00000000" w:rsidRPr="00D04DDD" w:rsidP="00D04DDD">
      <w:pPr>
        <w:pStyle w:val="ListBullet"/>
      </w:pPr>
      <w:r w:rsidRPr="00D04DDD">
        <w:t>Conditions for assessment must include access to all tools, equipm</w:t>
      </w:r>
      <w:r w:rsidRPr="00D04DDD">
        <w:t>ent, materials and documentation required, including relevant workplace procedures, product and manufacturing specifications</w:t>
      </w:r>
    </w:p>
    <w:p w:rsidR="00000000" w:rsidRPr="00D04DDD" w:rsidP="00D04DDD">
      <w:pPr>
        <w:pStyle w:val="ListBullet"/>
      </w:pPr>
      <w:r w:rsidRPr="00D04DDD">
        <w:t>Assessment processes and techniques must be appropriate to the language, literacy and numeracy requirements of the work being perfo</w:t>
      </w:r>
      <w:r w:rsidRPr="00D04DDD">
        <w:t>rmed and the needs of the candidate.</w:t>
      </w:r>
    </w:p>
    <w:p w:rsidR="00000000" w:rsidRPr="00D04DDD" w:rsidP="00D04DDD">
      <w:pPr>
        <w:pStyle w:val="AllowPageBreak"/>
      </w:pPr>
    </w:p>
    <w:p w:rsidR="00000000" w:rsidRPr="00D04DDD" w:rsidP="00D04DDD">
      <w:pPr>
        <w:pStyle w:val="Heading1"/>
      </w:pPr>
      <w:bookmarkStart w:id="14" w:name="O_952143"/>
      <w:bookmarkEnd w:id="14"/>
      <w:r w:rsidRPr="00D04DDD">
        <w:t>Links</w:t>
      </w:r>
    </w:p>
    <w:p w:rsidR="00000000" w:rsidRPr="00D04DDD" w:rsidP="001B5872">
      <w:pPr>
        <w:pStyle w:val="BodyText"/>
      </w:pPr>
      <w:r w:rsidRPr="00D04DD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71A3D">
        <w:rPr>
          <w:rStyle w:val="Hyperlink"/>
        </w:rPr>
        <w:t>https://vetnet.gov.au/Pages/TrainingDocs.aspx?q=b7050d37-5fd0-4740-8f7d-3b7a49c10bb2</w:t>
      </w:r>
      <w:r>
        <w:fldChar w:fldCharType="end"/>
      </w:r>
    </w:p>
    <w:p w:rsidR="00000000" w:rsidRPr="00D04DDD" w:rsidP="00D04DDD"/>
    <w:sectPr w:rsidSect="00D04D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DD" w:rsidRPr="001B5872" w:rsidP="001B5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72" w:rsidP="00D04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5872" w:rsidP="00D04D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B5872" w:rsidP="00D04D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DD" w:rsidP="00D04DDD">
    <w:pPr>
      <w:pStyle w:val="Footer"/>
      <w:framePr w:wrap="around"/>
    </w:pPr>
    <w:r>
      <w:fldChar w:fldCharType="begin"/>
    </w:r>
    <w:r>
      <w:instrText xml:space="preserve"> DOCPROPERTY  Subject  \* MERGEFORMAT </w:instrText>
    </w:r>
    <w:r>
      <w:fldChar w:fldCharType="separate"/>
    </w:r>
    <w:r w:rsidR="001B5872">
      <w:t>Approved</w:t>
    </w:r>
    <w:r w:rsidR="001B5872">
      <w:fldChar w:fldCharType="end"/>
    </w:r>
    <w:r>
      <w:tab/>
      <w:t xml:space="preserve">Page </w:t>
    </w:r>
    <w:r>
      <w:fldChar w:fldCharType="begin"/>
    </w:r>
    <w:r>
      <w:instrText xml:space="preserve"> PAGE  \* Arabic  \* MERGEFORMAT </w:instrText>
    </w:r>
    <w:r>
      <w:fldChar w:fldCharType="separate"/>
    </w:r>
    <w:r w:rsidR="001B58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5872">
      <w:rPr>
        <w:noProof/>
      </w:rPr>
      <w:t>5</w:t>
    </w:r>
    <w:r>
      <w:rPr>
        <w:noProof/>
      </w:rPr>
      <w:fldChar w:fldCharType="end"/>
    </w:r>
  </w:p>
  <w:p w:rsidR="00D04DDD" w:rsidP="00D04DDD">
    <w:pPr>
      <w:pStyle w:val="Footer"/>
      <w:framePr w:wrap="around"/>
    </w:pPr>
    <w:r>
      <w:t xml:space="preserve">© Commonwealth of Australia, </w:t>
    </w:r>
    <w:r>
      <w:fldChar w:fldCharType="begin"/>
    </w:r>
    <w:r>
      <w:instrText xml:space="preserve"> DATE  \@ "yyyy"  \* MERGEFORMAT </w:instrText>
    </w:r>
    <w:r>
      <w:fldChar w:fldCharType="separate"/>
    </w:r>
    <w:r w:rsidR="001B5872">
      <w:rPr>
        <w:noProof/>
      </w:rPr>
      <w:t>2025</w:t>
    </w:r>
    <w:r>
      <w:fldChar w:fldCharType="end"/>
    </w:r>
    <w:r>
      <w:tab/>
    </w:r>
    <w:r>
      <w:fldChar w:fldCharType="begin"/>
    </w:r>
    <w:r>
      <w:instrText xml:space="preserve"> DOCPROPERTY  Author  \* MERGEFORMAT </w:instrText>
    </w:r>
    <w:r>
      <w:fldChar w:fldCharType="separate"/>
    </w:r>
    <w:r w:rsidR="001B5872">
      <w:t>Manufacturing Industry Skills Alliance</w:t>
    </w:r>
    <w:r w:rsidR="001B5872">
      <w:fldChar w:fldCharType="end"/>
    </w:r>
  </w:p>
  <w:p w:rsidR="00D04DDD" w:rsidP="00D04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DDD" w:rsidRPr="001B5872" w:rsidP="001B5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72" w:rsidRPr="002D2AF8" w:rsidP="00D04DDD">
    <w:pPr>
      <w:pStyle w:val="Header"/>
      <w:framePr w:wrap="around"/>
    </w:pPr>
    <w:r>
      <w:fldChar w:fldCharType="begin"/>
    </w:r>
    <w:r>
      <w:instrText xml:space="preserve"> TITLE   \* MERGEFORMAT </w:instrText>
    </w:r>
    <w:r>
      <w:fldChar w:fldCharType="separate"/>
    </w:r>
    <w:r>
      <w:t>MEM26009 Select and use cores and fillers appropriate for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5872" w:rsidP="00D04D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DD" w:rsidRPr="002D2AF8" w:rsidP="00D04DDD">
    <w:pPr>
      <w:pStyle w:val="Header"/>
      <w:framePr w:wrap="around"/>
    </w:pPr>
    <w:r>
      <w:fldChar w:fldCharType="begin"/>
    </w:r>
    <w:r>
      <w:instrText xml:space="preserve"> TITLE   \* MERGEFORMAT </w:instrText>
    </w:r>
    <w:r>
      <w:fldChar w:fldCharType="separate"/>
    </w:r>
    <w:r w:rsidR="001B5872">
      <w:t>MEM26009 Select and use cores and fillers appropriate for product</w:t>
    </w:r>
    <w:r w:rsidR="001B5872">
      <w:fldChar w:fldCharType="end"/>
    </w:r>
    <w:r>
      <w:tab/>
      <w:t xml:space="preserve">Date this document was generated: </w:t>
    </w:r>
    <w:r>
      <w:fldChar w:fldCharType="begin"/>
    </w:r>
    <w:r>
      <w:instrText xml:space="preserve"> CREATEDATE  \@ "d MMMM yyyy"  \* MERGEFORMAT </w:instrText>
    </w:r>
    <w:r>
      <w:fldChar w:fldCharType="separate"/>
    </w:r>
    <w:r w:rsidR="001B5872">
      <w:rPr>
        <w:noProof/>
      </w:rPr>
      <w:t>2 March 2025</w:t>
    </w:r>
    <w:r>
      <w:fldChar w:fldCharType="end"/>
    </w:r>
  </w:p>
  <w:p w:rsidR="00D04DDD" w:rsidP="00D04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AF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67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4E4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DDD"/>
    <w:pPr>
      <w:spacing w:before="360" w:after="60"/>
      <w:outlineLvl w:val="0"/>
    </w:pPr>
    <w:rPr>
      <w:sz w:val="32"/>
    </w:rPr>
  </w:style>
  <w:style w:type="paragraph" w:styleId="Heading2">
    <w:name w:val="heading 2"/>
    <w:basedOn w:val="HeadingBase"/>
    <w:next w:val="BodyText"/>
    <w:link w:val="Heading2Char"/>
    <w:qFormat/>
    <w:rsid w:val="00D04DDD"/>
    <w:pPr>
      <w:keepLines/>
      <w:spacing w:before="240" w:after="120"/>
      <w:outlineLvl w:val="1"/>
    </w:pPr>
    <w:rPr>
      <w:sz w:val="28"/>
      <w:szCs w:val="40"/>
    </w:rPr>
  </w:style>
  <w:style w:type="paragraph" w:styleId="Heading3">
    <w:name w:val="heading 3"/>
    <w:basedOn w:val="HeadingBase"/>
    <w:next w:val="BodyText"/>
    <w:link w:val="Heading3Char"/>
    <w:qFormat/>
    <w:rsid w:val="00D04DDD"/>
    <w:pPr>
      <w:spacing w:before="180" w:after="120"/>
      <w:outlineLvl w:val="2"/>
    </w:pPr>
    <w:rPr>
      <w:spacing w:val="-10"/>
      <w:kern w:val="32"/>
    </w:rPr>
  </w:style>
  <w:style w:type="paragraph" w:styleId="Heading4">
    <w:name w:val="heading 4"/>
    <w:basedOn w:val="HeadingBase"/>
    <w:next w:val="BodyText"/>
    <w:link w:val="Heading4Char"/>
    <w:qFormat/>
    <w:rsid w:val="00D04DDD"/>
    <w:pPr>
      <w:spacing w:before="160" w:after="120"/>
      <w:outlineLvl w:val="3"/>
    </w:pPr>
    <w:rPr>
      <w:sz w:val="22"/>
    </w:rPr>
  </w:style>
  <w:style w:type="paragraph" w:styleId="Heading5">
    <w:name w:val="heading 5"/>
    <w:basedOn w:val="HeadingBase"/>
    <w:next w:val="Normal"/>
    <w:link w:val="Heading5Char"/>
    <w:qFormat/>
    <w:rsid w:val="00D04DDD"/>
    <w:pPr>
      <w:spacing w:before="80"/>
      <w:outlineLvl w:val="4"/>
    </w:pPr>
    <w:rPr>
      <w:color w:val="918585"/>
      <w:sz w:val="20"/>
    </w:rPr>
  </w:style>
  <w:style w:type="paragraph" w:styleId="Heading6">
    <w:name w:val="heading 6"/>
    <w:basedOn w:val="HeadingBase"/>
    <w:next w:val="Normal"/>
    <w:link w:val="Heading6Char"/>
    <w:qFormat/>
    <w:rsid w:val="00D04DDD"/>
    <w:pPr>
      <w:spacing w:before="60"/>
      <w:outlineLvl w:val="5"/>
    </w:pPr>
    <w:rPr>
      <w:color w:val="918585"/>
      <w:sz w:val="20"/>
    </w:rPr>
  </w:style>
  <w:style w:type="paragraph" w:styleId="Heading7">
    <w:name w:val="heading 7"/>
    <w:basedOn w:val="Normal"/>
    <w:next w:val="Normal"/>
    <w:link w:val="Heading7Char"/>
    <w:qFormat/>
    <w:rsid w:val="00D04DDD"/>
    <w:pPr>
      <w:ind w:left="720"/>
      <w:outlineLvl w:val="6"/>
    </w:pPr>
    <w:rPr>
      <w:i/>
    </w:rPr>
  </w:style>
  <w:style w:type="paragraph" w:styleId="Heading8">
    <w:name w:val="heading 8"/>
    <w:basedOn w:val="Normal"/>
    <w:next w:val="Normal"/>
    <w:link w:val="Heading8Char"/>
    <w:qFormat/>
    <w:rsid w:val="00D04DDD"/>
    <w:pPr>
      <w:ind w:left="720"/>
      <w:outlineLvl w:val="7"/>
    </w:pPr>
    <w:rPr>
      <w:i/>
    </w:rPr>
  </w:style>
  <w:style w:type="paragraph" w:styleId="Heading9">
    <w:name w:val="heading 9"/>
    <w:basedOn w:val="Normal"/>
    <w:next w:val="Normal"/>
    <w:link w:val="Heading9Char"/>
    <w:qFormat/>
    <w:rsid w:val="00D04DDD"/>
    <w:pPr>
      <w:ind w:left="720"/>
      <w:outlineLvl w:val="8"/>
    </w:pPr>
    <w:rPr>
      <w:i/>
    </w:rPr>
  </w:style>
  <w:style w:type="character" w:default="1" w:styleId="DefaultParagraphFont">
    <w:name w:val="Default Paragraph Font"/>
    <w:uiPriority w:val="1"/>
    <w:unhideWhenUsed/>
    <w:rsid w:val="00D04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DDD"/>
  </w:style>
  <w:style w:type="character" w:customStyle="1" w:styleId="Heading1Char">
    <w:name w:val="Heading 1 Char"/>
    <w:basedOn w:val="DefaultParagraphFont"/>
    <w:link w:val="Heading1"/>
    <w:rsid w:val="00D04DDD"/>
    <w:rPr>
      <w:rFonts w:ascii="Times New Roman" w:eastAsia="Times New Roman" w:hAnsi="Times New Roman" w:cs="Times New Roman"/>
      <w:b/>
      <w:sz w:val="32"/>
      <w:szCs w:val="20"/>
      <w:lang w:eastAsia="en-US"/>
    </w:rPr>
  </w:style>
  <w:style w:type="paragraph" w:styleId="BodyText">
    <w:name w:val="Body Text"/>
    <w:basedOn w:val="Normal"/>
    <w:link w:val="BodyTextChar"/>
    <w:rsid w:val="00D04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DDD"/>
    <w:rPr>
      <w:rFonts w:ascii="Times New Roman" w:eastAsia="Times New Roman" w:hAnsi="Times New Roman" w:cs="Times New Roman"/>
      <w:sz w:val="24"/>
      <w:lang w:eastAsia="en-US"/>
    </w:rPr>
  </w:style>
  <w:style w:type="paragraph" w:styleId="ListBullet">
    <w:name w:val="List Bullet"/>
    <w:basedOn w:val="List"/>
    <w:rsid w:val="00D04DDD"/>
    <w:pPr>
      <w:numPr>
        <w:numId w:val="12"/>
      </w:numPr>
      <w:tabs>
        <w:tab w:val="clear" w:pos="340"/>
      </w:tabs>
      <w:spacing w:before="40" w:after="40"/>
    </w:pPr>
  </w:style>
  <w:style w:type="character" w:customStyle="1" w:styleId="SpecialBold">
    <w:name w:val="Special Bold"/>
    <w:basedOn w:val="DefaultParagraphFont"/>
    <w:rsid w:val="00D04DDD"/>
    <w:rPr>
      <w:b/>
      <w:spacing w:val="0"/>
    </w:rPr>
  </w:style>
  <w:style w:type="paragraph" w:styleId="ListBullet2">
    <w:name w:val="List Bullet 2"/>
    <w:basedOn w:val="List2"/>
    <w:rsid w:val="00D04DDD"/>
    <w:pPr>
      <w:numPr>
        <w:numId w:val="13"/>
      </w:numPr>
      <w:tabs>
        <w:tab w:val="clear" w:pos="680"/>
      </w:tabs>
    </w:pPr>
  </w:style>
  <w:style w:type="character" w:styleId="Emphasis">
    <w:name w:val="Emphasis"/>
    <w:basedOn w:val="DefaultParagraphFont"/>
    <w:qFormat/>
    <w:rsid w:val="00D04DDD"/>
    <w:rPr>
      <w:i/>
    </w:rPr>
  </w:style>
  <w:style w:type="paragraph" w:customStyle="1" w:styleId="SuperHeading">
    <w:name w:val="SuperHeading"/>
    <w:basedOn w:val="Normal"/>
    <w:rsid w:val="00D04DDD"/>
    <w:pPr>
      <w:spacing w:before="240" w:after="120"/>
      <w:outlineLvl w:val="0"/>
    </w:pPr>
    <w:rPr>
      <w:rFonts w:ascii="Times New Roman" w:hAnsi="Times New Roman"/>
      <w:b/>
      <w:sz w:val="32"/>
    </w:rPr>
  </w:style>
  <w:style w:type="paragraph" w:customStyle="1" w:styleId="AllowPageBreak">
    <w:name w:val="AllowPageBreak"/>
    <w:rsid w:val="00D04D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DDD"/>
    <w:rPr>
      <w:rFonts w:ascii="Courier New" w:eastAsia="Times New Roman" w:hAnsi="Courier New" w:cs="Times New Roman"/>
      <w:i/>
      <w:szCs w:val="20"/>
      <w:lang w:eastAsia="en-US"/>
    </w:rPr>
  </w:style>
  <w:style w:type="paragraph" w:customStyle="1" w:styleId="HeadingBase">
    <w:name w:val="Heading Base"/>
    <w:rsid w:val="00D04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DDD"/>
    <w:pPr>
      <w:tabs>
        <w:tab w:val="right" w:leader="dot" w:pos="9072"/>
      </w:tabs>
      <w:ind w:left="567"/>
    </w:pPr>
    <w:rPr>
      <w:szCs w:val="22"/>
    </w:rPr>
  </w:style>
  <w:style w:type="paragraph" w:customStyle="1" w:styleId="TOCBase">
    <w:name w:val="TOC Base"/>
    <w:rsid w:val="00D04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DDD"/>
    <w:pPr>
      <w:tabs>
        <w:tab w:val="right" w:leader="dot" w:pos="9072"/>
      </w:tabs>
      <w:spacing w:before="40" w:after="40"/>
      <w:ind w:left="284"/>
    </w:pPr>
    <w:rPr>
      <w:rFonts w:ascii="Times New Roman" w:hAnsi="Times New Roman"/>
    </w:rPr>
  </w:style>
  <w:style w:type="paragraph" w:styleId="TOC1">
    <w:name w:val="toc 1"/>
    <w:basedOn w:val="TOCBase"/>
    <w:next w:val="Normal"/>
    <w:rsid w:val="00D04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DDD"/>
    <w:rPr>
      <w:rFonts w:ascii="Times New Roman" w:eastAsia="Times New Roman" w:hAnsi="Times New Roman" w:cs="Times New Roman"/>
      <w:sz w:val="16"/>
      <w:lang w:eastAsia="en-US"/>
    </w:rPr>
  </w:style>
  <w:style w:type="paragraph" w:styleId="Title">
    <w:name w:val="Title"/>
    <w:basedOn w:val="HeadingBase"/>
    <w:link w:val="TitleChar"/>
    <w:qFormat/>
    <w:rsid w:val="00D04DDD"/>
    <w:pPr>
      <w:spacing w:before="5040"/>
      <w:jc w:val="center"/>
    </w:pPr>
    <w:rPr>
      <w:sz w:val="48"/>
      <w:szCs w:val="72"/>
      <w:lang w:val="en-US"/>
    </w:rPr>
  </w:style>
  <w:style w:type="character" w:customStyle="1" w:styleId="TitleChar">
    <w:name w:val="Title Char"/>
    <w:basedOn w:val="DefaultParagraphFont"/>
    <w:link w:val="Title"/>
    <w:rsid w:val="00D04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DDD"/>
    <w:pPr>
      <w:tabs>
        <w:tab w:val="left" w:pos="3600"/>
        <w:tab w:val="left" w:pos="3958"/>
      </w:tabs>
    </w:pPr>
  </w:style>
  <w:style w:type="paragraph" w:styleId="List">
    <w:name w:val="List"/>
    <w:basedOn w:val="BodyText"/>
    <w:next w:val="BodyText"/>
    <w:rsid w:val="00D04DDD"/>
    <w:pPr>
      <w:tabs>
        <w:tab w:val="left" w:pos="340"/>
      </w:tabs>
      <w:spacing w:before="60" w:after="60"/>
      <w:ind w:left="340" w:hanging="340"/>
    </w:pPr>
  </w:style>
  <w:style w:type="paragraph" w:customStyle="1" w:styleId="Note">
    <w:name w:val="Note"/>
    <w:basedOn w:val="BodyText"/>
    <w:rsid w:val="00D04D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DDD"/>
    <w:pPr>
      <w:framePr w:wrap="auto" w:hAnchor="text" w:y="6049"/>
    </w:pPr>
    <w:rPr>
      <w:color w:val="000000"/>
      <w:sz w:val="40"/>
    </w:rPr>
  </w:style>
  <w:style w:type="paragraph" w:customStyle="1" w:styleId="TOCTitle">
    <w:name w:val="TOCTitle"/>
    <w:basedOn w:val="Heading1"/>
    <w:rsid w:val="00D04DDD"/>
    <w:pPr>
      <w:spacing w:after="240"/>
      <w:jc w:val="center"/>
      <w:outlineLvl w:val="9"/>
    </w:pPr>
    <w:rPr>
      <w:caps/>
    </w:rPr>
  </w:style>
  <w:style w:type="paragraph" w:customStyle="1" w:styleId="Version">
    <w:name w:val="Version"/>
    <w:rsid w:val="00D04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DDD"/>
    <w:pPr>
      <w:keepNext w:val="0"/>
      <w:tabs>
        <w:tab w:val="right" w:pos="4176"/>
      </w:tabs>
      <w:ind w:left="198" w:hanging="198"/>
    </w:pPr>
    <w:rPr>
      <w:rFonts w:ascii="Garamond" w:hAnsi="Garamond"/>
    </w:rPr>
  </w:style>
  <w:style w:type="paragraph" w:styleId="IndexHeading">
    <w:name w:val="index heading"/>
    <w:basedOn w:val="Normal"/>
    <w:next w:val="Index1"/>
    <w:semiHidden/>
    <w:rsid w:val="00D04DDD"/>
    <w:pPr>
      <w:spacing w:before="120" w:after="120"/>
    </w:pPr>
    <w:rPr>
      <w:rFonts w:ascii="Arial" w:hAnsi="Arial"/>
      <w:b/>
      <w:color w:val="918585"/>
      <w:sz w:val="24"/>
    </w:rPr>
  </w:style>
  <w:style w:type="paragraph" w:styleId="Header">
    <w:name w:val="header"/>
    <w:basedOn w:val="Normal"/>
    <w:link w:val="HeaderChar"/>
    <w:rsid w:val="00D04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DDD"/>
    <w:rPr>
      <w:rFonts w:ascii="Times New Roman" w:eastAsia="Times New Roman" w:hAnsi="Times New Roman" w:cs="Times New Roman"/>
      <w:sz w:val="16"/>
      <w:szCs w:val="20"/>
      <w:lang w:val="en-GB" w:eastAsia="en-US"/>
    </w:rPr>
  </w:style>
  <w:style w:type="paragraph" w:customStyle="1" w:styleId="Chapter">
    <w:name w:val="Chapter"/>
    <w:basedOn w:val="Normal"/>
    <w:rsid w:val="00D04DDD"/>
    <w:pPr>
      <w:spacing w:before="240"/>
    </w:pPr>
    <w:rPr>
      <w:rFonts w:ascii="Times New Roman" w:hAnsi="Times New Roman"/>
      <w:smallCaps/>
      <w:spacing w:val="80"/>
      <w:sz w:val="28"/>
    </w:rPr>
  </w:style>
  <w:style w:type="paragraph" w:customStyle="1" w:styleId="InChapter">
    <w:name w:val="InChapter"/>
    <w:basedOn w:val="Heading3"/>
    <w:rsid w:val="00D04DDD"/>
    <w:pPr>
      <w:spacing w:after="240"/>
      <w:outlineLvl w:val="9"/>
    </w:pPr>
    <w:rPr>
      <w:noProof/>
    </w:rPr>
  </w:style>
  <w:style w:type="paragraph" w:styleId="Index2">
    <w:name w:val="index 2"/>
    <w:basedOn w:val="Normal"/>
    <w:next w:val="Normal"/>
    <w:semiHidden/>
    <w:rsid w:val="00D04DDD"/>
    <w:pPr>
      <w:tabs>
        <w:tab w:val="right" w:pos="4176"/>
      </w:tabs>
      <w:ind w:left="568" w:hanging="284"/>
    </w:pPr>
    <w:rPr>
      <w:rFonts w:ascii="Garamond" w:hAnsi="Garamond"/>
    </w:rPr>
  </w:style>
  <w:style w:type="paragraph" w:customStyle="1" w:styleId="Byline">
    <w:name w:val="Byline"/>
    <w:rsid w:val="00D04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DDD"/>
    <w:pPr>
      <w:tabs>
        <w:tab w:val="clear" w:pos="3600"/>
        <w:tab w:val="clear" w:pos="3958"/>
      </w:tabs>
      <w:jc w:val="right"/>
    </w:pPr>
  </w:style>
  <w:style w:type="paragraph" w:styleId="Caption">
    <w:name w:val="caption"/>
    <w:basedOn w:val="BodyText"/>
    <w:next w:val="Normal"/>
    <w:qFormat/>
    <w:rsid w:val="00D04DDD"/>
    <w:pPr>
      <w:framePr w:w="2268" w:hSpace="181" w:vSpace="181" w:wrap="around" w:vAnchor="text" w:hAnchor="page" w:x="1135" w:y="285" w:anchorLock="1"/>
    </w:pPr>
    <w:rPr>
      <w:i/>
    </w:rPr>
  </w:style>
  <w:style w:type="paragraph" w:customStyle="1" w:styleId="MiniTOCTitle">
    <w:name w:val="MiniTOCTitle"/>
    <w:basedOn w:val="Heading4"/>
    <w:rsid w:val="00D04DDD"/>
    <w:pPr>
      <w:spacing w:before="240"/>
      <w:outlineLvl w:val="9"/>
    </w:pPr>
    <w:rPr>
      <w:noProof/>
      <w:sz w:val="24"/>
    </w:rPr>
  </w:style>
  <w:style w:type="paragraph" w:customStyle="1" w:styleId="MiniTOCItem">
    <w:name w:val="MiniTOCItem"/>
    <w:basedOn w:val="ListBullet"/>
    <w:rsid w:val="00D04DDD"/>
    <w:pPr>
      <w:numPr>
        <w:numId w:val="0"/>
      </w:numPr>
      <w:tabs>
        <w:tab w:val="right" w:leader="dot" w:pos="6521"/>
      </w:tabs>
      <w:spacing w:before="0" w:after="0"/>
    </w:pPr>
  </w:style>
  <w:style w:type="paragraph" w:customStyle="1" w:styleId="TOFTitle">
    <w:name w:val="TOFTitle"/>
    <w:basedOn w:val="TOCTitle"/>
    <w:rsid w:val="00D04DDD"/>
  </w:style>
  <w:style w:type="paragraph" w:styleId="TableofFigures">
    <w:name w:val="table of figures"/>
    <w:basedOn w:val="Normal"/>
    <w:next w:val="Normal"/>
    <w:semiHidden/>
    <w:rsid w:val="00D04DDD"/>
    <w:pPr>
      <w:tabs>
        <w:tab w:val="right" w:leader="dot" w:pos="9072"/>
      </w:tabs>
      <w:ind w:left="970" w:hanging="403"/>
    </w:pPr>
    <w:rPr>
      <w:rFonts w:ascii="Times New Roman" w:hAnsi="Times New Roman"/>
      <w:b/>
    </w:rPr>
  </w:style>
  <w:style w:type="paragraph" w:styleId="ListNumber">
    <w:name w:val="List Number"/>
    <w:basedOn w:val="List"/>
    <w:rsid w:val="00D04DDD"/>
    <w:pPr>
      <w:numPr>
        <w:numId w:val="15"/>
      </w:numPr>
      <w:tabs>
        <w:tab w:val="clear" w:pos="340"/>
      </w:tabs>
    </w:pPr>
  </w:style>
  <w:style w:type="character" w:customStyle="1" w:styleId="WingdingSymbols">
    <w:name w:val="Wingding Symbols"/>
    <w:rsid w:val="00D04DDD"/>
    <w:rPr>
      <w:rFonts w:ascii="Wingdings" w:hAnsi="Wingdings"/>
    </w:rPr>
  </w:style>
  <w:style w:type="paragraph" w:customStyle="1" w:styleId="TableHeading">
    <w:name w:val="Table Heading"/>
    <w:basedOn w:val="HeadingBase"/>
    <w:rsid w:val="00D04DDD"/>
    <w:pPr>
      <w:keepLines/>
      <w:pBdr>
        <w:bottom w:val="single" w:sz="6" w:space="1" w:color="918585"/>
      </w:pBdr>
      <w:spacing w:before="240"/>
    </w:pPr>
  </w:style>
  <w:style w:type="character" w:customStyle="1" w:styleId="HotSpot">
    <w:name w:val="HotSpot"/>
    <w:rsid w:val="00D04DDD"/>
    <w:rPr>
      <w:color w:val="0033CC"/>
      <w:u w:val="none"/>
    </w:rPr>
  </w:style>
  <w:style w:type="paragraph" w:customStyle="1" w:styleId="BodyTextRight">
    <w:name w:val="Body Text Right"/>
    <w:basedOn w:val="BodyText"/>
    <w:rsid w:val="00D04DDD"/>
    <w:pPr>
      <w:spacing w:before="0" w:after="0"/>
      <w:jc w:val="right"/>
    </w:pPr>
  </w:style>
  <w:style w:type="paragraph" w:styleId="Index3">
    <w:name w:val="index 3"/>
    <w:basedOn w:val="ListNumber2"/>
    <w:next w:val="Normal"/>
    <w:semiHidden/>
    <w:rsid w:val="00D04DDD"/>
    <w:pPr>
      <w:numPr>
        <w:numId w:val="0"/>
      </w:numPr>
      <w:tabs>
        <w:tab w:val="right" w:leader="dot" w:pos="4176"/>
      </w:tabs>
    </w:pPr>
  </w:style>
  <w:style w:type="paragraph" w:styleId="ListNumber2">
    <w:name w:val="List Number 2"/>
    <w:basedOn w:val="List2"/>
    <w:rsid w:val="00D04DDD"/>
    <w:pPr>
      <w:numPr>
        <w:numId w:val="10"/>
      </w:numPr>
      <w:tabs>
        <w:tab w:val="clear" w:pos="1060"/>
      </w:tabs>
    </w:pPr>
  </w:style>
  <w:style w:type="paragraph" w:customStyle="1" w:styleId="MarginNote">
    <w:name w:val="Margin Note"/>
    <w:basedOn w:val="BodyText"/>
    <w:rsid w:val="00D04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DDD"/>
    <w:rPr>
      <w:sz w:val="32"/>
    </w:rPr>
  </w:style>
  <w:style w:type="paragraph" w:customStyle="1" w:styleId="HeadingProcedure">
    <w:name w:val="Heading Procedure"/>
    <w:basedOn w:val="HeadingBase"/>
    <w:next w:val="Normal"/>
    <w:rsid w:val="00D04DDD"/>
    <w:pPr>
      <w:tabs>
        <w:tab w:val="left" w:pos="0"/>
      </w:tabs>
      <w:spacing w:before="120" w:after="60"/>
    </w:pPr>
    <w:rPr>
      <w:i/>
      <w:color w:val="918585"/>
      <w:sz w:val="22"/>
    </w:rPr>
  </w:style>
  <w:style w:type="paragraph" w:customStyle="1" w:styleId="TableBodyText">
    <w:name w:val="Table Body Text"/>
    <w:basedOn w:val="BodyText"/>
    <w:rsid w:val="00D04DDD"/>
    <w:pPr>
      <w:spacing w:before="60" w:after="60"/>
    </w:pPr>
  </w:style>
  <w:style w:type="paragraph" w:styleId="ListContinue">
    <w:name w:val="List Continue"/>
    <w:basedOn w:val="List"/>
    <w:rsid w:val="00D04DDD"/>
    <w:pPr>
      <w:ind w:firstLine="0"/>
    </w:pPr>
  </w:style>
  <w:style w:type="paragraph" w:customStyle="1" w:styleId="ListNote">
    <w:name w:val="List Note"/>
    <w:basedOn w:val="List"/>
    <w:rsid w:val="00D04DDD"/>
    <w:pPr>
      <w:pBdr>
        <w:top w:val="single" w:sz="6" w:space="2" w:color="918585"/>
        <w:bottom w:val="single" w:sz="6" w:space="2" w:color="918585"/>
      </w:pBdr>
      <w:tabs>
        <w:tab w:val="left" w:pos="1021"/>
      </w:tabs>
      <w:ind w:firstLine="0"/>
    </w:pPr>
  </w:style>
  <w:style w:type="paragraph" w:customStyle="1" w:styleId="Warning">
    <w:name w:val="Warning"/>
    <w:basedOn w:val="BodyText"/>
    <w:rsid w:val="00D04DDD"/>
    <w:pPr>
      <w:shd w:val="clear" w:color="auto" w:fill="D9D9D9"/>
      <w:tabs>
        <w:tab w:val="left" w:pos="992"/>
      </w:tabs>
      <w:ind w:left="119" w:right="119"/>
    </w:pPr>
    <w:rPr>
      <w:sz w:val="20"/>
    </w:rPr>
  </w:style>
  <w:style w:type="paragraph" w:customStyle="1" w:styleId="MarginIcons">
    <w:name w:val="Margin Icons"/>
    <w:basedOn w:val="BodyText"/>
    <w:rsid w:val="00D04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DDD"/>
    <w:rPr>
      <w:rFonts w:ascii="Courier New" w:hAnsi="Courier New"/>
    </w:rPr>
  </w:style>
  <w:style w:type="paragraph" w:customStyle="1" w:styleId="NoteBullet">
    <w:name w:val="Note Bullet"/>
    <w:basedOn w:val="Note"/>
    <w:rsid w:val="00D04DDD"/>
    <w:pPr>
      <w:tabs>
        <w:tab w:val="clear" w:pos="680"/>
      </w:tabs>
      <w:spacing w:before="60" w:after="60"/>
    </w:pPr>
  </w:style>
  <w:style w:type="paragraph" w:customStyle="1" w:styleId="SubHeading2">
    <w:name w:val="SubHeading2"/>
    <w:basedOn w:val="HeadingBase"/>
    <w:rsid w:val="00D04DDD"/>
    <w:pPr>
      <w:spacing w:before="240" w:after="60"/>
    </w:pPr>
    <w:rPr>
      <w:sz w:val="20"/>
    </w:rPr>
  </w:style>
  <w:style w:type="paragraph" w:customStyle="1" w:styleId="SubHeading1">
    <w:name w:val="SubHeading1"/>
    <w:basedOn w:val="HeadingBase"/>
    <w:rsid w:val="00D04DDD"/>
    <w:pPr>
      <w:spacing w:before="240" w:after="60"/>
    </w:pPr>
    <w:rPr>
      <w:color w:val="918585"/>
      <w:sz w:val="22"/>
    </w:rPr>
  </w:style>
  <w:style w:type="paragraph" w:customStyle="1" w:styleId="SideHeading">
    <w:name w:val="Side Heading"/>
    <w:basedOn w:val="HeadingBase"/>
    <w:rsid w:val="00D04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DDD"/>
    <w:pPr>
      <w:tabs>
        <w:tab w:val="num" w:pos="360"/>
      </w:tabs>
    </w:pPr>
  </w:style>
  <w:style w:type="paragraph" w:styleId="PlainText">
    <w:name w:val="Plain Text"/>
    <w:basedOn w:val="Normal"/>
    <w:link w:val="PlainTextChar"/>
    <w:rsid w:val="00D04DDD"/>
    <w:rPr>
      <w:sz w:val="20"/>
    </w:rPr>
  </w:style>
  <w:style w:type="character" w:customStyle="1" w:styleId="PlainTextChar">
    <w:name w:val="Plain Text Char"/>
    <w:basedOn w:val="DefaultParagraphFont"/>
    <w:link w:val="PlainText"/>
    <w:rsid w:val="00D04DDD"/>
    <w:rPr>
      <w:rFonts w:ascii="Courier New" w:eastAsia="Times New Roman" w:hAnsi="Courier New" w:cs="Times New Roman"/>
      <w:sz w:val="20"/>
      <w:szCs w:val="20"/>
      <w:lang w:eastAsia="en-US"/>
    </w:rPr>
  </w:style>
  <w:style w:type="character" w:customStyle="1" w:styleId="MenuOption">
    <w:name w:val="Menu Option"/>
    <w:basedOn w:val="DefaultParagraphFont"/>
    <w:rsid w:val="00D04DDD"/>
    <w:rPr>
      <w:b/>
      <w:smallCaps/>
    </w:rPr>
  </w:style>
  <w:style w:type="paragraph" w:customStyle="1" w:styleId="TableListNumber">
    <w:name w:val="Table List Number"/>
    <w:basedOn w:val="ListNumber"/>
    <w:rsid w:val="00D04DDD"/>
    <w:pPr>
      <w:numPr>
        <w:numId w:val="0"/>
      </w:numPr>
    </w:pPr>
  </w:style>
  <w:style w:type="paragraph" w:styleId="TOC4">
    <w:name w:val="toc 4"/>
    <w:basedOn w:val="TOCBase"/>
    <w:next w:val="Normal"/>
    <w:semiHidden/>
    <w:rsid w:val="00D04DDD"/>
    <w:pPr>
      <w:tabs>
        <w:tab w:val="right" w:leader="dot" w:pos="9071"/>
      </w:tabs>
      <w:ind w:left="1701"/>
    </w:pPr>
  </w:style>
  <w:style w:type="paragraph" w:customStyle="1" w:styleId="ListAlpha">
    <w:name w:val="List Alpha"/>
    <w:basedOn w:val="List"/>
    <w:rsid w:val="00D04DDD"/>
    <w:pPr>
      <w:numPr>
        <w:numId w:val="9"/>
      </w:numPr>
    </w:pPr>
  </w:style>
  <w:style w:type="paragraph" w:customStyle="1" w:styleId="ListAlpha2">
    <w:name w:val="List Alpha 2"/>
    <w:basedOn w:val="List2"/>
    <w:rsid w:val="00D04DDD"/>
    <w:pPr>
      <w:numPr>
        <w:numId w:val="8"/>
      </w:numPr>
    </w:pPr>
  </w:style>
  <w:style w:type="paragraph" w:styleId="List2">
    <w:name w:val="List 2"/>
    <w:basedOn w:val="BodyText"/>
    <w:rsid w:val="00D04DDD"/>
    <w:pPr>
      <w:tabs>
        <w:tab w:val="left" w:pos="680"/>
      </w:tabs>
      <w:spacing w:before="60" w:after="60"/>
      <w:ind w:left="680" w:hanging="340"/>
    </w:pPr>
  </w:style>
  <w:style w:type="paragraph" w:styleId="List3">
    <w:name w:val="List 3"/>
    <w:basedOn w:val="BodyText"/>
    <w:rsid w:val="00D04DDD"/>
    <w:pPr>
      <w:tabs>
        <w:tab w:val="left" w:pos="1021"/>
      </w:tabs>
      <w:spacing w:before="60" w:after="60"/>
      <w:ind w:left="1020" w:hanging="340"/>
    </w:pPr>
  </w:style>
  <w:style w:type="paragraph" w:styleId="List4">
    <w:name w:val="List 4"/>
    <w:basedOn w:val="BodyText"/>
    <w:rsid w:val="00D04DDD"/>
    <w:pPr>
      <w:tabs>
        <w:tab w:val="left" w:pos="1361"/>
      </w:tabs>
      <w:spacing w:before="60" w:after="60"/>
      <w:ind w:left="1361" w:hanging="340"/>
    </w:pPr>
  </w:style>
  <w:style w:type="paragraph" w:styleId="List5">
    <w:name w:val="List 5"/>
    <w:basedOn w:val="BodyText"/>
    <w:rsid w:val="00D04DDD"/>
    <w:pPr>
      <w:tabs>
        <w:tab w:val="left" w:pos="1701"/>
      </w:tabs>
      <w:spacing w:before="60" w:after="60"/>
      <w:ind w:left="1701" w:hanging="340"/>
    </w:pPr>
  </w:style>
  <w:style w:type="paragraph" w:styleId="ListBullet3">
    <w:name w:val="List Bullet 3"/>
    <w:basedOn w:val="List3"/>
    <w:rsid w:val="00D04DDD"/>
    <w:pPr>
      <w:numPr>
        <w:numId w:val="14"/>
      </w:numPr>
      <w:tabs>
        <w:tab w:val="clear" w:pos="1021"/>
      </w:tabs>
      <w:ind w:left="1037" w:hanging="357"/>
    </w:pPr>
  </w:style>
  <w:style w:type="paragraph" w:styleId="ListBullet4">
    <w:name w:val="List Bullet 4"/>
    <w:basedOn w:val="List4"/>
    <w:rsid w:val="00D04DDD"/>
    <w:pPr>
      <w:numPr>
        <w:numId w:val="3"/>
      </w:numPr>
      <w:tabs>
        <w:tab w:val="clear" w:pos="1361"/>
      </w:tabs>
    </w:pPr>
  </w:style>
  <w:style w:type="paragraph" w:styleId="ListBullet5">
    <w:name w:val="List Bullet 5"/>
    <w:basedOn w:val="List5"/>
    <w:rsid w:val="00D04DDD"/>
    <w:pPr>
      <w:numPr>
        <w:numId w:val="4"/>
      </w:numPr>
    </w:pPr>
  </w:style>
  <w:style w:type="paragraph" w:styleId="ListContinue2">
    <w:name w:val="List Continue 2"/>
    <w:basedOn w:val="List2"/>
    <w:rsid w:val="00D04DDD"/>
    <w:pPr>
      <w:ind w:firstLine="0"/>
    </w:pPr>
  </w:style>
  <w:style w:type="paragraph" w:styleId="ListContinue3">
    <w:name w:val="List Continue 3"/>
    <w:basedOn w:val="List3"/>
    <w:rsid w:val="00D04DDD"/>
    <w:pPr>
      <w:ind w:left="1021" w:firstLine="0"/>
    </w:pPr>
  </w:style>
  <w:style w:type="paragraph" w:styleId="ListContinue4">
    <w:name w:val="List Continue 4"/>
    <w:basedOn w:val="List4"/>
    <w:rsid w:val="00D04DDD"/>
    <w:pPr>
      <w:ind w:firstLine="0"/>
    </w:pPr>
  </w:style>
  <w:style w:type="paragraph" w:styleId="ListContinue5">
    <w:name w:val="List Continue 5"/>
    <w:basedOn w:val="List5"/>
    <w:rsid w:val="00D04DDD"/>
    <w:pPr>
      <w:ind w:firstLine="0"/>
    </w:pPr>
  </w:style>
  <w:style w:type="paragraph" w:styleId="ListNumber3">
    <w:name w:val="List Number 3"/>
    <w:basedOn w:val="List3"/>
    <w:rsid w:val="00D04DDD"/>
    <w:pPr>
      <w:numPr>
        <w:numId w:val="5"/>
      </w:numPr>
    </w:pPr>
  </w:style>
  <w:style w:type="paragraph" w:styleId="ListNumber4">
    <w:name w:val="List Number 4"/>
    <w:basedOn w:val="List4"/>
    <w:rsid w:val="00D04DDD"/>
    <w:pPr>
      <w:numPr>
        <w:numId w:val="6"/>
      </w:numPr>
    </w:pPr>
  </w:style>
  <w:style w:type="paragraph" w:styleId="ListNumber5">
    <w:name w:val="List Number 5"/>
    <w:basedOn w:val="List5"/>
    <w:rsid w:val="00D04DDD"/>
    <w:pPr>
      <w:numPr>
        <w:numId w:val="7"/>
      </w:numPr>
    </w:pPr>
  </w:style>
  <w:style w:type="paragraph" w:styleId="BlockText">
    <w:name w:val="Block Text"/>
    <w:basedOn w:val="Normal"/>
    <w:rsid w:val="00D04DDD"/>
    <w:pPr>
      <w:spacing w:after="120"/>
      <w:ind w:left="1440" w:right="1440"/>
    </w:pPr>
  </w:style>
  <w:style w:type="character" w:customStyle="1" w:styleId="Subscript">
    <w:name w:val="Subscript"/>
    <w:basedOn w:val="DefaultParagraphFont"/>
    <w:rsid w:val="00D04DDD"/>
    <w:rPr>
      <w:sz w:val="16"/>
      <w:vertAlign w:val="subscript"/>
    </w:rPr>
  </w:style>
  <w:style w:type="character" w:customStyle="1" w:styleId="Superscript">
    <w:name w:val="Superscript"/>
    <w:basedOn w:val="DefaultParagraphFont"/>
    <w:rsid w:val="00D04DDD"/>
    <w:rPr>
      <w:sz w:val="16"/>
      <w:vertAlign w:val="superscript"/>
    </w:rPr>
  </w:style>
  <w:style w:type="character" w:customStyle="1" w:styleId="Symbols">
    <w:name w:val="Symbols"/>
    <w:basedOn w:val="DefaultParagraphFont"/>
    <w:rsid w:val="00D04DDD"/>
    <w:rPr>
      <w:rFonts w:ascii="Symbol" w:hAnsi="Symbol"/>
    </w:rPr>
  </w:style>
  <w:style w:type="character" w:customStyle="1" w:styleId="MenuOptions">
    <w:name w:val="Menu Options"/>
    <w:basedOn w:val="DefaultParagraphFont"/>
    <w:rsid w:val="00D04DDD"/>
    <w:rPr>
      <w:rFonts w:ascii="Arial Narrow" w:hAnsi="Arial Narrow"/>
      <w:smallCaps/>
    </w:rPr>
  </w:style>
  <w:style w:type="character" w:customStyle="1" w:styleId="Buttons">
    <w:name w:val="Buttons"/>
    <w:basedOn w:val="DefaultParagraphFont"/>
    <w:rsid w:val="00D04DDD"/>
    <w:rPr>
      <w:b/>
    </w:rPr>
  </w:style>
  <w:style w:type="character" w:customStyle="1" w:styleId="Underlined">
    <w:name w:val="Underlined"/>
    <w:basedOn w:val="DefaultParagraphFont"/>
    <w:rsid w:val="00D04DDD"/>
    <w:rPr>
      <w:u w:val="single"/>
    </w:rPr>
  </w:style>
  <w:style w:type="paragraph" w:customStyle="1" w:styleId="TableBodyTextRight">
    <w:name w:val="Table Body Text Right"/>
    <w:basedOn w:val="TableBodyText"/>
    <w:rsid w:val="00D04DDD"/>
    <w:pPr>
      <w:widowControl w:val="0"/>
      <w:autoSpaceDE w:val="0"/>
      <w:autoSpaceDN w:val="0"/>
      <w:adjustRightInd w:val="0"/>
      <w:jc w:val="right"/>
    </w:pPr>
    <w:rPr>
      <w:rFonts w:cs="Arial"/>
      <w:szCs w:val="18"/>
    </w:rPr>
  </w:style>
  <w:style w:type="paragraph" w:customStyle="1" w:styleId="CopyrightText">
    <w:name w:val="Copyright Text"/>
    <w:basedOn w:val="BodyText"/>
    <w:rsid w:val="00D04DDD"/>
    <w:rPr>
      <w:sz w:val="18"/>
    </w:rPr>
  </w:style>
  <w:style w:type="paragraph" w:customStyle="1" w:styleId="BodySmallRight">
    <w:name w:val="Body Small Right"/>
    <w:basedOn w:val="BodyTextRight"/>
    <w:rsid w:val="00D04DDD"/>
    <w:rPr>
      <w:sz w:val="18"/>
      <w:szCs w:val="18"/>
    </w:rPr>
  </w:style>
  <w:style w:type="paragraph" w:customStyle="1" w:styleId="MarginEdition">
    <w:name w:val="Margin Edition"/>
    <w:basedOn w:val="MarginNote"/>
    <w:rsid w:val="00D04DDD"/>
    <w:pPr>
      <w:spacing w:before="0" w:after="0"/>
    </w:pPr>
    <w:rPr>
      <w:rFonts w:ascii="Times New Roman" w:hAnsi="Times New Roman"/>
      <w:color w:val="999999"/>
    </w:rPr>
  </w:style>
  <w:style w:type="paragraph" w:customStyle="1" w:styleId="Spacer">
    <w:name w:val="Spacer"/>
    <w:basedOn w:val="Normal"/>
    <w:rsid w:val="00D04DDD"/>
    <w:rPr>
      <w:sz w:val="2"/>
      <w:szCs w:val="2"/>
    </w:rPr>
  </w:style>
  <w:style w:type="character" w:customStyle="1" w:styleId="Small">
    <w:name w:val="Small"/>
    <w:basedOn w:val="DefaultParagraphFont"/>
    <w:rsid w:val="00D04DDD"/>
    <w:rPr>
      <w:sz w:val="16"/>
    </w:rPr>
  </w:style>
  <w:style w:type="paragraph" w:customStyle="1" w:styleId="WideTable">
    <w:name w:val="Wide Table"/>
    <w:basedOn w:val="Normal"/>
    <w:rsid w:val="00D04DDD"/>
    <w:pPr>
      <w:ind w:left="-1418"/>
    </w:pPr>
    <w:rPr>
      <w:sz w:val="2"/>
      <w:szCs w:val="2"/>
    </w:rPr>
  </w:style>
  <w:style w:type="character" w:styleId="PageNumber">
    <w:name w:val="page number"/>
    <w:basedOn w:val="DefaultParagraphFont"/>
    <w:rsid w:val="00D04DDD"/>
  </w:style>
  <w:style w:type="paragraph" w:styleId="Quote">
    <w:name w:val="Quote"/>
    <w:basedOn w:val="Heading1"/>
    <w:link w:val="QuoteChar"/>
    <w:qFormat/>
    <w:rsid w:val="00D04DDD"/>
    <w:rPr>
      <w:b w:val="0"/>
      <w:sz w:val="72"/>
      <w:szCs w:val="72"/>
      <w:lang w:val="en-NZ"/>
    </w:rPr>
  </w:style>
  <w:style w:type="character" w:customStyle="1" w:styleId="QuoteChar">
    <w:name w:val="Quote Char"/>
    <w:basedOn w:val="DefaultParagraphFont"/>
    <w:link w:val="Quote"/>
    <w:rsid w:val="00D04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DDD"/>
    <w:pPr>
      <w:pageBreakBefore/>
    </w:pPr>
  </w:style>
  <w:style w:type="paragraph" w:customStyle="1" w:styleId="Border">
    <w:name w:val="Border"/>
    <w:basedOn w:val="Normal"/>
    <w:qFormat/>
    <w:rsid w:val="00D04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DDD"/>
    <w:rPr>
      <w:b/>
      <w:bCs/>
      <w:i/>
      <w:iCs/>
      <w:color w:val="auto"/>
    </w:rPr>
  </w:style>
  <w:style w:type="paragraph" w:styleId="IntenseQuote">
    <w:name w:val="Intense Quote"/>
    <w:basedOn w:val="Normal"/>
    <w:next w:val="Normal"/>
    <w:link w:val="IntenseQuoteChar"/>
    <w:uiPriority w:val="30"/>
    <w:qFormat/>
    <w:rsid w:val="00D04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DDD"/>
    <w:rPr>
      <w:smallCaps/>
      <w:color w:val="auto"/>
      <w:u w:val="single"/>
    </w:rPr>
  </w:style>
  <w:style w:type="character" w:styleId="IntenseReference">
    <w:name w:val="Intense Reference"/>
    <w:basedOn w:val="DefaultParagraphFont"/>
    <w:uiPriority w:val="32"/>
    <w:qFormat/>
    <w:rsid w:val="00D04DDD"/>
    <w:rPr>
      <w:b/>
      <w:bCs/>
      <w:smallCaps/>
      <w:color w:val="auto"/>
      <w:spacing w:val="5"/>
      <w:u w:val="single"/>
    </w:rPr>
  </w:style>
  <w:style w:type="paragraph" w:customStyle="1" w:styleId="2ColumnHeading">
    <w:name w:val="2Column Heading"/>
    <w:basedOn w:val="BodyText"/>
    <w:qFormat/>
    <w:rsid w:val="00D04DDD"/>
    <w:pPr>
      <w:spacing w:after="60"/>
      <w:ind w:left="-2268"/>
    </w:pPr>
    <w:rPr>
      <w:b/>
    </w:rPr>
  </w:style>
  <w:style w:type="paragraph" w:customStyle="1" w:styleId="Heading1TOC">
    <w:name w:val="Heading1 TOC"/>
    <w:basedOn w:val="Normal"/>
    <w:qFormat/>
    <w:rsid w:val="00D04DDD"/>
    <w:pPr>
      <w:spacing w:before="240" w:after="120"/>
    </w:pPr>
    <w:rPr>
      <w:rFonts w:ascii="Times New Roman" w:hAnsi="Times New Roman"/>
      <w:b/>
      <w:sz w:val="32"/>
    </w:rPr>
  </w:style>
  <w:style w:type="paragraph" w:customStyle="1" w:styleId="Heading2TOC">
    <w:name w:val="Heading2 TOC"/>
    <w:basedOn w:val="Normal"/>
    <w:qFormat/>
    <w:rsid w:val="00D04DDD"/>
    <w:pPr>
      <w:spacing w:before="240" w:after="60"/>
    </w:pPr>
    <w:rPr>
      <w:rFonts w:ascii="Times New Roman" w:hAnsi="Times New Roman"/>
      <w:b/>
      <w:sz w:val="28"/>
    </w:rPr>
  </w:style>
  <w:style w:type="character" w:customStyle="1" w:styleId="Underline">
    <w:name w:val="Underline"/>
    <w:basedOn w:val="DefaultParagraphFont"/>
    <w:qFormat/>
    <w:rsid w:val="00D04DDD"/>
    <w:rPr>
      <w:u w:val="single"/>
    </w:rPr>
  </w:style>
  <w:style w:type="character" w:customStyle="1" w:styleId="BoldandItalics">
    <w:name w:val="Bold and Italics"/>
    <w:qFormat/>
    <w:rsid w:val="00D04DDD"/>
    <w:rPr>
      <w:b/>
      <w:i/>
      <w:u w:val="none"/>
    </w:rPr>
  </w:style>
  <w:style w:type="paragraph" w:styleId="BalloonText">
    <w:name w:val="Balloon Text"/>
    <w:basedOn w:val="Normal"/>
    <w:link w:val="BalloonTextChar"/>
    <w:rsid w:val="00D04DDD"/>
    <w:rPr>
      <w:rFonts w:ascii="Tahoma" w:hAnsi="Tahoma" w:cs="Tahoma"/>
      <w:sz w:val="16"/>
      <w:szCs w:val="16"/>
    </w:rPr>
  </w:style>
  <w:style w:type="character" w:customStyle="1" w:styleId="BalloonTextChar">
    <w:name w:val="Balloon Text Char"/>
    <w:basedOn w:val="DefaultParagraphFont"/>
    <w:link w:val="BalloonText"/>
    <w:rsid w:val="00D04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DDD"/>
    <w:rPr>
      <w:b/>
      <w:color w:val="660033"/>
      <w:spacing w:val="0"/>
    </w:rPr>
  </w:style>
  <w:style w:type="paragraph" w:customStyle="1" w:styleId="Nameditemlist">
    <w:name w:val="Named item list"/>
    <w:basedOn w:val="BodyText"/>
    <w:qFormat/>
    <w:rsid w:val="00D04DDD"/>
    <w:pPr>
      <w:tabs>
        <w:tab w:val="left" w:pos="2835"/>
      </w:tabs>
      <w:ind w:left="2835" w:hanging="2835"/>
    </w:pPr>
  </w:style>
  <w:style w:type="paragraph" w:customStyle="1" w:styleId="BodyTextnopadding">
    <w:name w:val="Body Text no padding"/>
    <w:basedOn w:val="BodyText"/>
    <w:qFormat/>
    <w:rsid w:val="00D04DDD"/>
    <w:pPr>
      <w:spacing w:before="0" w:after="0"/>
    </w:pPr>
  </w:style>
  <w:style w:type="paragraph" w:customStyle="1" w:styleId="BodyTextBold">
    <w:name w:val="Body Text Bold"/>
    <w:basedOn w:val="BodyText"/>
    <w:qFormat/>
    <w:rsid w:val="00D04DDD"/>
    <w:rPr>
      <w:b/>
    </w:rPr>
  </w:style>
  <w:style w:type="character" w:styleId="Hyperlink">
    <w:name w:val="Hyperlink"/>
    <w:basedOn w:val="DefaultParagraphFont"/>
    <w:uiPriority w:val="99"/>
    <w:unhideWhenUsed/>
    <w:rsid w:val="001B5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8108</Characters>
  <Application>Microsoft Office Word</Application>
  <DocSecurity>0</DocSecurity>
  <Lines>324</Lines>
  <Paragraphs>180</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MEM26009 Select and use cores and fillers appropriate for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