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F9D" w:rsidP="00FF3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MEM26008 Select and use resin systems appropriate for product</w:t>
      </w:r>
      <w:r>
        <w:fldChar w:fldCharType="end"/>
      </w:r>
    </w:p>
    <w:p w:rsidR="00FF3F9D" w:rsidP="00FF3F9D">
      <w:pPr>
        <w:pStyle w:val="Version"/>
        <w:sectPr w:rsidSect="002E1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C67" w:rsidP="002E1C67">
      <w:pPr>
        <w:pStyle w:val="SuperHeading"/>
      </w:pPr>
      <w:r w:rsidRPr="002E1C67">
        <w:t>Assessment Requirements for MEM26008 Select and use resin systems appropriate for product</w:t>
      </w:r>
    </w:p>
    <w:p w:rsidR="00000000" w:rsidRPr="002E1C67" w:rsidP="002E1C67">
      <w:pPr>
        <w:pStyle w:val="Heading1"/>
      </w:pPr>
      <w:bookmarkStart w:id="1" w:name="O_952125"/>
      <w:bookmarkEnd w:id="1"/>
      <w:r w:rsidRPr="002E1C67">
        <w:t>Modification History</w:t>
      </w:r>
    </w:p>
    <w:p w:rsidR="00000000" w:rsidRPr="002E1C67" w:rsidP="00FF3F9D">
      <w:pPr>
        <w:pStyle w:val="BodyText"/>
      </w:pPr>
      <w:r w:rsidRPr="002E1C67">
        <w:t xml:space="preserve">Release 1. Supersedes and is equivalent to MEM26008A Select and use resin systems appropriate for product </w:t>
      </w:r>
    </w:p>
    <w:p w:rsidR="00000000" w:rsidRPr="002E1C67" w:rsidP="002E1C67">
      <w:pPr>
        <w:pStyle w:val="Heading1"/>
      </w:pPr>
      <w:bookmarkStart w:id="2" w:name="O_952128"/>
      <w:bookmarkEnd w:id="2"/>
      <w:r w:rsidRPr="002E1C67">
        <w:t>Performance Evidence</w:t>
      </w:r>
    </w:p>
    <w:p w:rsidR="00000000" w:rsidRPr="002E1C67" w:rsidP="00FF3F9D">
      <w:pPr>
        <w:pStyle w:val="BodyText"/>
      </w:pPr>
      <w:r w:rsidRPr="002E1C67">
        <w:t>Evidence required to demonstrate competence in this unit must be relevant to and satisfy the requirements of the elements and performance criteria on at least two (2) occasions and include:</w:t>
      </w:r>
    </w:p>
    <w:p w:rsidR="00000000" w:rsidRPr="002E1C67" w:rsidP="002E1C67">
      <w:pPr>
        <w:pStyle w:val="ListBullet"/>
      </w:pPr>
      <w:r w:rsidRPr="002E1C67">
        <w:t>following work instructions, standard operat</w:t>
      </w:r>
      <w:r w:rsidRPr="002E1C67">
        <w:t xml:space="preserve">ing procedures (SOPs) and safe work practices </w:t>
      </w:r>
    </w:p>
    <w:p w:rsidR="00000000" w:rsidRPr="002E1C67" w:rsidP="002E1C67">
      <w:pPr>
        <w:pStyle w:val="ListBullet"/>
      </w:pPr>
      <w:r w:rsidRPr="002E1C67">
        <w:t>identifying and interpreting specifications, safety data sheets (SDS), formulas/recipes, batch sheets, product drawings, customer requests for selecting and using resin systems appropriate for product</w:t>
      </w:r>
    </w:p>
    <w:p w:rsidR="00000000" w:rsidRPr="002E1C67" w:rsidP="002E1C67">
      <w:pPr>
        <w:pStyle w:val="ListBullet"/>
      </w:pPr>
      <w:r w:rsidRPr="002E1C67">
        <w:t>consider</w:t>
      </w:r>
      <w:r w:rsidRPr="002E1C67">
        <w:t>ing all reasonably available resin systems when selecting and choosing the appropriate product</w:t>
      </w:r>
    </w:p>
    <w:p w:rsidR="00000000" w:rsidRPr="002E1C67" w:rsidP="002E1C67">
      <w:pPr>
        <w:pStyle w:val="ListBullet"/>
      </w:pPr>
      <w:r w:rsidRPr="002E1C67">
        <w:t xml:space="preserve">fabricating a sample and conducting/organising relevant test and evaluating the test results and making any required changes, as appropriate </w:t>
      </w:r>
    </w:p>
    <w:p w:rsidR="00000000" w:rsidRPr="002E1C67" w:rsidP="002E1C67">
      <w:pPr>
        <w:pStyle w:val="ListBullet"/>
      </w:pPr>
      <w:r w:rsidRPr="002E1C67">
        <w:t>fabricating the fin</w:t>
      </w:r>
      <w:r w:rsidRPr="002E1C67">
        <w:t>al product using selected process and minimising waste as per specifications</w:t>
      </w:r>
    </w:p>
    <w:p w:rsidR="00000000" w:rsidRPr="002E1C67" w:rsidP="002E1C67">
      <w:pPr>
        <w:pStyle w:val="ListBullet"/>
      </w:pPr>
      <w:r w:rsidRPr="002E1C67">
        <w:t xml:space="preserve">identifying areas for improvement and taking appropriate action </w:t>
      </w:r>
    </w:p>
    <w:p w:rsidR="00000000" w:rsidRPr="002E1C67" w:rsidP="002E1C67">
      <w:pPr>
        <w:pStyle w:val="ListBullet"/>
      </w:pPr>
      <w:r w:rsidRPr="002E1C67">
        <w:t>completing all documentation and reports including items requiring further action in accordance with SOPs.</w:t>
      </w:r>
    </w:p>
    <w:p w:rsidR="00000000" w:rsidRPr="002E1C67" w:rsidP="002E1C67">
      <w:pPr>
        <w:pStyle w:val="AllowPageBreak"/>
      </w:pPr>
    </w:p>
    <w:p w:rsidR="00000000" w:rsidRPr="002E1C67" w:rsidP="002E1C67">
      <w:pPr>
        <w:pStyle w:val="Heading1"/>
      </w:pPr>
      <w:bookmarkStart w:id="3" w:name="O_952127"/>
      <w:bookmarkEnd w:id="3"/>
      <w:r w:rsidRPr="002E1C67">
        <w:t>Knowledge Evidence</w:t>
      </w:r>
    </w:p>
    <w:p w:rsidR="00000000" w:rsidRPr="002E1C67" w:rsidP="00FF3F9D">
      <w:pPr>
        <w:pStyle w:val="BodyText"/>
      </w:pPr>
      <w:r w:rsidRPr="002E1C67">
        <w:t>Evidence required to demonstrate the required knowledge for this unit must be relevant to and satisfy the requirements of the elements and performance criteria and include knowledge of:</w:t>
      </w:r>
    </w:p>
    <w:p w:rsidR="00000000" w:rsidRPr="002E1C67" w:rsidP="002E1C67">
      <w:pPr>
        <w:pStyle w:val="ListBullet"/>
      </w:pPr>
      <w:r w:rsidRPr="002E1C67">
        <w:t>safe work practices and procedures and u</w:t>
      </w:r>
      <w:r w:rsidRPr="002E1C67">
        <w:t>se of personal protective equipment (PPE)</w:t>
      </w:r>
    </w:p>
    <w:p w:rsidR="00000000" w:rsidRPr="002E1C67" w:rsidP="002E1C67">
      <w:pPr>
        <w:pStyle w:val="ListBullet"/>
      </w:pPr>
      <w:r w:rsidRPr="002E1C67">
        <w:t>current state/territory work health and safety (WHS) legislation, standards and codes of practice relevant to using selecting and using resin systems appropriate for product</w:t>
      </w:r>
    </w:p>
    <w:p w:rsidR="00000000" w:rsidRPr="002E1C67" w:rsidP="002E1C67">
      <w:pPr>
        <w:pStyle w:val="ListBullet"/>
      </w:pPr>
      <w:r w:rsidRPr="002E1C67">
        <w:t>physical and chemical properties of resi</w:t>
      </w:r>
      <w:r w:rsidRPr="002E1C67">
        <w:t>ns</w:t>
      </w:r>
    </w:p>
    <w:p w:rsidR="00000000" w:rsidRPr="002E1C67" w:rsidP="002E1C67">
      <w:pPr>
        <w:pStyle w:val="ListBullet"/>
      </w:pPr>
      <w:r w:rsidRPr="002E1C67">
        <w:t>resin types, cost and source</w:t>
      </w:r>
    </w:p>
    <w:p w:rsidR="00000000" w:rsidRPr="002E1C67" w:rsidP="002E1C67">
      <w:pPr>
        <w:pStyle w:val="ListBullet"/>
      </w:pPr>
      <w:r w:rsidRPr="002E1C67">
        <w:t>catalyst types and systems (e.g. polyester and vinyl ester)</w:t>
      </w:r>
    </w:p>
    <w:p w:rsidR="00000000" w:rsidRPr="002E1C67" w:rsidP="002E1C67">
      <w:pPr>
        <w:pStyle w:val="ListBullet"/>
      </w:pPr>
      <w:r w:rsidRPr="002E1C67">
        <w:t>hardener types (e.g. epoxy and phenolic)</w:t>
      </w:r>
    </w:p>
    <w:p w:rsidR="00000000" w:rsidRPr="002E1C67" w:rsidP="002E1C67">
      <w:pPr>
        <w:pStyle w:val="ListBullet"/>
      </w:pPr>
      <w:r w:rsidRPr="002E1C67">
        <w:t xml:space="preserve">fillers and thickeners (e.g. mineral extenders, milled and cut fibre) </w:t>
      </w:r>
    </w:p>
    <w:p w:rsidR="00000000" w:rsidRPr="002E1C67" w:rsidP="002E1C67">
      <w:pPr>
        <w:pStyle w:val="ListBullet"/>
      </w:pPr>
      <w:r w:rsidRPr="002E1C67">
        <w:t>safety data sheets (SDS) appropria</w:t>
      </w:r>
      <w:r w:rsidRPr="002E1C67">
        <w:t xml:space="preserve">te to the resin system selected </w:t>
      </w:r>
    </w:p>
    <w:p w:rsidR="00000000" w:rsidRPr="002E1C67" w:rsidP="002E1C67">
      <w:pPr>
        <w:pStyle w:val="ListBullet"/>
      </w:pPr>
      <w:r w:rsidRPr="002E1C67">
        <w:t>catalyst hazards (e.g. self-accelerating decomposition temperature (SADTs)) and control measures associated with selecting and using resin systems appropriate for product, including housekeeping.</w:t>
      </w:r>
    </w:p>
    <w:p w:rsidR="00000000" w:rsidRPr="002E1C67" w:rsidP="002E1C67">
      <w:pPr>
        <w:pStyle w:val="AllowPageBreak"/>
      </w:pPr>
    </w:p>
    <w:p w:rsidR="00000000" w:rsidRPr="002E1C67" w:rsidP="002E1C67">
      <w:pPr>
        <w:pStyle w:val="Heading1"/>
      </w:pPr>
      <w:bookmarkStart w:id="4" w:name="O_952126"/>
      <w:bookmarkEnd w:id="4"/>
      <w:r w:rsidRPr="002E1C67">
        <w:t>Assessment</w:t>
      </w:r>
      <w:r w:rsidRPr="002E1C67">
        <w:t xml:space="preserve"> Conditions</w:t>
      </w:r>
    </w:p>
    <w:p w:rsidR="00000000" w:rsidRPr="002E1C67" w:rsidP="002E1C67">
      <w:pPr>
        <w:pStyle w:val="ListBullet"/>
      </w:pPr>
      <w:r w:rsidRPr="002E1C67">
        <w:t>Assessors must:</w:t>
      </w:r>
    </w:p>
    <w:p w:rsidR="00000000" w:rsidRPr="002E1C67" w:rsidP="002E1C67">
      <w:pPr>
        <w:pStyle w:val="ListBullet2"/>
      </w:pPr>
      <w:r w:rsidRPr="002E1C67">
        <w:t>have vocational competency in selecting and using resin systems appropriate for product at least to the level being assessed with relevant industry knowledge and experience</w:t>
      </w:r>
    </w:p>
    <w:p w:rsidR="00000000" w:rsidRPr="002E1C67" w:rsidP="002E1C67">
      <w:pPr>
        <w:pStyle w:val="ListBullet2"/>
      </w:pPr>
      <w:r w:rsidRPr="002E1C67">
        <w:t xml:space="preserve">satisfy the assessor requirements in the </w:t>
      </w:r>
      <w:r w:rsidRPr="002E1C67">
        <w:rPr>
          <w:rStyle w:val="Emphasis"/>
        </w:rPr>
        <w:t>Standards fo</w:t>
      </w:r>
      <w:r w:rsidRPr="002E1C67">
        <w:rPr>
          <w:rStyle w:val="Emphasis"/>
        </w:rPr>
        <w:t xml:space="preserve">r Registered Training Organisations 2015 </w:t>
      </w:r>
      <w:r w:rsidRPr="002E1C67">
        <w:t>or its replacement</w:t>
      </w:r>
      <w:r w:rsidRPr="002E1C67">
        <w:rPr>
          <w:rStyle w:val="Emphasis"/>
        </w:rPr>
        <w:t xml:space="preserve"> </w:t>
      </w:r>
      <w:r w:rsidRPr="002E1C67">
        <w:t xml:space="preserve">and comply with the </w:t>
      </w:r>
      <w:r w:rsidRPr="002E1C67">
        <w:rPr>
          <w:rStyle w:val="Emphasis"/>
        </w:rPr>
        <w:t xml:space="preserve">National Vocational Education and Training Regulator Act 2011, </w:t>
      </w:r>
      <w:r w:rsidRPr="002E1C67">
        <w:t>its replacement</w:t>
      </w:r>
      <w:r w:rsidRPr="002E1C67">
        <w:rPr>
          <w:rStyle w:val="Emphasis"/>
        </w:rPr>
        <w:t xml:space="preserve"> </w:t>
      </w:r>
      <w:r w:rsidRPr="002E1C67">
        <w:t xml:space="preserve">or equivalent legislation covering VET regulation in a non-referring state/territory as the case </w:t>
      </w:r>
      <w:r w:rsidRPr="002E1C67">
        <w:t>requires</w:t>
      </w:r>
    </w:p>
    <w:p w:rsidR="00000000" w:rsidRPr="002E1C67" w:rsidP="002E1C67">
      <w:pPr>
        <w:pStyle w:val="ListBullet"/>
      </w:pPr>
      <w:r w:rsidRPr="002E1C67">
        <w:t>Where possible assessment must occur in operational workplace situations. Where this is not possible or where personal safety or environmental damage are limiting factors, assessment must occur in a sufficiently rigorous simulated environment tha</w:t>
      </w:r>
      <w:r w:rsidRPr="002E1C67">
        <w:t>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E1C67" w:rsidP="002E1C67">
      <w:pPr>
        <w:pStyle w:val="ListBullet"/>
      </w:pPr>
      <w:r w:rsidRPr="002E1C67">
        <w:t>Conditions for assessment</w:t>
      </w:r>
      <w:r w:rsidRPr="002E1C67">
        <w:t xml:space="preserve"> must include access to all tools, equipment, materials and documentation required, including relevant workplace procedures, product and manufacturing specifications</w:t>
      </w:r>
    </w:p>
    <w:p w:rsidR="00000000" w:rsidRPr="002E1C67" w:rsidP="002E1C67">
      <w:pPr>
        <w:pStyle w:val="ListBullet"/>
      </w:pPr>
      <w:r w:rsidRPr="002E1C67">
        <w:t>Assessment processes and techniques must be appropriate to the language, literacy and nume</w:t>
      </w:r>
      <w:r w:rsidRPr="002E1C67">
        <w:t>racy requirements of the work being performed and the needs of the candidate.</w:t>
      </w:r>
    </w:p>
    <w:p w:rsidR="00000000" w:rsidRPr="002E1C67" w:rsidP="002E1C67">
      <w:pPr>
        <w:pStyle w:val="AllowPageBreak"/>
      </w:pPr>
    </w:p>
    <w:p w:rsidR="00000000" w:rsidRPr="002E1C67" w:rsidP="002E1C67">
      <w:pPr>
        <w:pStyle w:val="Heading1"/>
      </w:pPr>
      <w:bookmarkStart w:id="5" w:name="O_952124"/>
      <w:bookmarkEnd w:id="5"/>
      <w:r w:rsidRPr="002E1C67">
        <w:t>Links</w:t>
      </w:r>
    </w:p>
    <w:p w:rsidR="00000000" w:rsidRPr="002E1C67" w:rsidP="00FF3F9D">
      <w:pPr>
        <w:pStyle w:val="BodyText"/>
      </w:pPr>
      <w:r w:rsidRPr="002E1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3A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1C67" w:rsidP="002E1C67"/>
    <w:sectPr w:rsidSect="002E1C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67" w:rsidRPr="00FF3F9D" w:rsidP="00FF3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9D" w:rsidP="002E1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F9D" w:rsidP="002E1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3F9D" w:rsidP="002E1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C67" w:rsidRPr="00FF3F9D" w:rsidP="00FF3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9D" w:rsidRPr="002D2AF8" w:rsidP="002E1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MEM26008 Select and use resin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F3F9D" w:rsidP="002E1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2B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4D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21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C67"/>
  </w:style>
  <w:style w:type="character" w:customStyle="1" w:styleId="Heading1Char">
    <w:name w:val="Heading 1 Char"/>
    <w:basedOn w:val="DefaultParagraphFont"/>
    <w:link w:val="Heading1"/>
    <w:rsid w:val="002E1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C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C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1C67"/>
    <w:rPr>
      <w:i/>
    </w:rPr>
  </w:style>
  <w:style w:type="paragraph" w:customStyle="1" w:styleId="SuperHeading">
    <w:name w:val="SuperHeading"/>
    <w:basedOn w:val="Normal"/>
    <w:rsid w:val="002E1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C67"/>
    <w:rPr>
      <w:b/>
      <w:spacing w:val="0"/>
    </w:rPr>
  </w:style>
  <w:style w:type="paragraph" w:customStyle="1" w:styleId="SuperTitle">
    <w:name w:val="SuperTitle"/>
    <w:basedOn w:val="Title"/>
    <w:rsid w:val="002E1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C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1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C67"/>
  </w:style>
  <w:style w:type="paragraph" w:styleId="TableofFigures">
    <w:name w:val="table of figures"/>
    <w:basedOn w:val="Normal"/>
    <w:next w:val="Normal"/>
    <w:semiHidden/>
    <w:rsid w:val="002E1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C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C67"/>
    <w:rPr>
      <w:rFonts w:ascii="Wingdings" w:hAnsi="Wingdings"/>
    </w:rPr>
  </w:style>
  <w:style w:type="paragraph" w:customStyle="1" w:styleId="TableHeading">
    <w:name w:val="Table Heading"/>
    <w:basedOn w:val="HeadingBase"/>
    <w:rsid w:val="002E1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C67"/>
    <w:rPr>
      <w:color w:val="0033CC"/>
      <w:u w:val="none"/>
    </w:rPr>
  </w:style>
  <w:style w:type="paragraph" w:customStyle="1" w:styleId="BodyTextRight">
    <w:name w:val="Body Text Right"/>
    <w:basedOn w:val="BodyText"/>
    <w:rsid w:val="002E1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C67"/>
    <w:rPr>
      <w:sz w:val="32"/>
    </w:rPr>
  </w:style>
  <w:style w:type="paragraph" w:customStyle="1" w:styleId="HeadingProcedure">
    <w:name w:val="Heading Procedure"/>
    <w:basedOn w:val="HeadingBase"/>
    <w:next w:val="Normal"/>
    <w:rsid w:val="002E1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C67"/>
    <w:pPr>
      <w:spacing w:before="60" w:after="60"/>
    </w:pPr>
  </w:style>
  <w:style w:type="paragraph" w:styleId="ListContinue">
    <w:name w:val="List Continue"/>
    <w:basedOn w:val="List"/>
    <w:rsid w:val="002E1C67"/>
    <w:pPr>
      <w:ind w:firstLine="0"/>
    </w:pPr>
  </w:style>
  <w:style w:type="paragraph" w:customStyle="1" w:styleId="ListNote">
    <w:name w:val="List Note"/>
    <w:basedOn w:val="List"/>
    <w:rsid w:val="002E1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C67"/>
    <w:rPr>
      <w:rFonts w:ascii="Courier New" w:hAnsi="Courier New"/>
    </w:rPr>
  </w:style>
  <w:style w:type="paragraph" w:customStyle="1" w:styleId="NoteBullet">
    <w:name w:val="Note Bullet"/>
    <w:basedOn w:val="Note"/>
    <w:rsid w:val="002E1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C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C67"/>
    <w:rPr>
      <w:b/>
      <w:smallCaps/>
    </w:rPr>
  </w:style>
  <w:style w:type="paragraph" w:customStyle="1" w:styleId="TableListNumber">
    <w:name w:val="Table List Number"/>
    <w:basedOn w:val="ListNumber"/>
    <w:rsid w:val="002E1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C67"/>
    <w:pPr>
      <w:numPr>
        <w:numId w:val="9"/>
      </w:numPr>
    </w:pPr>
  </w:style>
  <w:style w:type="paragraph" w:customStyle="1" w:styleId="ListAlpha2">
    <w:name w:val="List Alpha 2"/>
    <w:basedOn w:val="List2"/>
    <w:rsid w:val="002E1C67"/>
    <w:pPr>
      <w:numPr>
        <w:numId w:val="8"/>
      </w:numPr>
    </w:pPr>
  </w:style>
  <w:style w:type="paragraph" w:styleId="List2">
    <w:name w:val="List 2"/>
    <w:basedOn w:val="BodyText"/>
    <w:rsid w:val="002E1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C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C67"/>
    <w:pPr>
      <w:numPr>
        <w:numId w:val="4"/>
      </w:numPr>
    </w:pPr>
  </w:style>
  <w:style w:type="paragraph" w:styleId="ListContinue2">
    <w:name w:val="List Continue 2"/>
    <w:basedOn w:val="List2"/>
    <w:rsid w:val="002E1C67"/>
    <w:pPr>
      <w:ind w:firstLine="0"/>
    </w:pPr>
  </w:style>
  <w:style w:type="paragraph" w:styleId="ListContinue3">
    <w:name w:val="List Continue 3"/>
    <w:basedOn w:val="List3"/>
    <w:rsid w:val="002E1C67"/>
    <w:pPr>
      <w:ind w:left="1021" w:firstLine="0"/>
    </w:pPr>
  </w:style>
  <w:style w:type="paragraph" w:styleId="ListContinue4">
    <w:name w:val="List Continue 4"/>
    <w:basedOn w:val="List4"/>
    <w:rsid w:val="002E1C67"/>
    <w:pPr>
      <w:ind w:firstLine="0"/>
    </w:pPr>
  </w:style>
  <w:style w:type="paragraph" w:styleId="ListContinue5">
    <w:name w:val="List Continue 5"/>
    <w:basedOn w:val="List5"/>
    <w:rsid w:val="002E1C67"/>
    <w:pPr>
      <w:ind w:firstLine="0"/>
    </w:pPr>
  </w:style>
  <w:style w:type="paragraph" w:styleId="ListNumber3">
    <w:name w:val="List Number 3"/>
    <w:basedOn w:val="List3"/>
    <w:rsid w:val="002E1C67"/>
    <w:pPr>
      <w:numPr>
        <w:numId w:val="5"/>
      </w:numPr>
    </w:pPr>
  </w:style>
  <w:style w:type="paragraph" w:styleId="ListNumber4">
    <w:name w:val="List Number 4"/>
    <w:basedOn w:val="List4"/>
    <w:rsid w:val="002E1C67"/>
    <w:pPr>
      <w:numPr>
        <w:numId w:val="6"/>
      </w:numPr>
    </w:pPr>
  </w:style>
  <w:style w:type="paragraph" w:styleId="ListNumber5">
    <w:name w:val="List Number 5"/>
    <w:basedOn w:val="List5"/>
    <w:rsid w:val="002E1C67"/>
    <w:pPr>
      <w:numPr>
        <w:numId w:val="7"/>
      </w:numPr>
    </w:pPr>
  </w:style>
  <w:style w:type="paragraph" w:styleId="BlockText">
    <w:name w:val="Block Text"/>
    <w:basedOn w:val="Normal"/>
    <w:rsid w:val="002E1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C67"/>
    <w:rPr>
      <w:sz w:val="16"/>
      <w:vertAlign w:val="superscript"/>
    </w:rPr>
  </w:style>
  <w:style w:type="character" w:customStyle="1" w:styleId="Symbols">
    <w:name w:val="Symbols"/>
    <w:basedOn w:val="DefaultParagraphFont"/>
    <w:rsid w:val="002E1C67"/>
    <w:rPr>
      <w:rFonts w:ascii="Symbol" w:hAnsi="Symbol"/>
    </w:rPr>
  </w:style>
  <w:style w:type="character" w:customStyle="1" w:styleId="MenuOptions">
    <w:name w:val="Menu Options"/>
    <w:basedOn w:val="DefaultParagraphFont"/>
    <w:rsid w:val="002E1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C67"/>
    <w:rPr>
      <w:b/>
    </w:rPr>
  </w:style>
  <w:style w:type="character" w:customStyle="1" w:styleId="Underlined">
    <w:name w:val="Underlined"/>
    <w:basedOn w:val="DefaultParagraphFont"/>
    <w:rsid w:val="002E1C67"/>
    <w:rPr>
      <w:u w:val="single"/>
    </w:rPr>
  </w:style>
  <w:style w:type="paragraph" w:customStyle="1" w:styleId="TableBodyTextRight">
    <w:name w:val="Table Body Text Right"/>
    <w:basedOn w:val="TableBodyText"/>
    <w:rsid w:val="002E1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C67"/>
    <w:rPr>
      <w:sz w:val="18"/>
    </w:rPr>
  </w:style>
  <w:style w:type="paragraph" w:customStyle="1" w:styleId="BodySmallRight">
    <w:name w:val="Body Small Right"/>
    <w:basedOn w:val="BodyTextRight"/>
    <w:rsid w:val="002E1C67"/>
    <w:rPr>
      <w:sz w:val="18"/>
      <w:szCs w:val="18"/>
    </w:rPr>
  </w:style>
  <w:style w:type="paragraph" w:customStyle="1" w:styleId="MarginEdition">
    <w:name w:val="Margin Edition"/>
    <w:basedOn w:val="MarginNote"/>
    <w:rsid w:val="002E1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C67"/>
    <w:rPr>
      <w:sz w:val="2"/>
      <w:szCs w:val="2"/>
    </w:rPr>
  </w:style>
  <w:style w:type="character" w:customStyle="1" w:styleId="Small">
    <w:name w:val="Small"/>
    <w:basedOn w:val="DefaultParagraphFont"/>
    <w:rsid w:val="002E1C67"/>
    <w:rPr>
      <w:sz w:val="16"/>
    </w:rPr>
  </w:style>
  <w:style w:type="paragraph" w:customStyle="1" w:styleId="WideTable">
    <w:name w:val="Wide Table"/>
    <w:basedOn w:val="Normal"/>
    <w:rsid w:val="002E1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C67"/>
  </w:style>
  <w:style w:type="paragraph" w:styleId="Quote">
    <w:name w:val="Quote"/>
    <w:basedOn w:val="Heading1"/>
    <w:link w:val="QuoteChar"/>
    <w:qFormat/>
    <w:rsid w:val="002E1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C67"/>
    <w:pPr>
      <w:pageBreakBefore/>
    </w:pPr>
  </w:style>
  <w:style w:type="paragraph" w:customStyle="1" w:styleId="Border">
    <w:name w:val="Border"/>
    <w:basedOn w:val="Normal"/>
    <w:qFormat/>
    <w:rsid w:val="002E1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C67"/>
    <w:rPr>
      <w:u w:val="single"/>
    </w:rPr>
  </w:style>
  <w:style w:type="character" w:customStyle="1" w:styleId="BoldandItalics">
    <w:name w:val="Bold and Italics"/>
    <w:qFormat/>
    <w:rsid w:val="002E1C67"/>
    <w:rPr>
      <w:b/>
      <w:i/>
      <w:u w:val="none"/>
    </w:rPr>
  </w:style>
  <w:style w:type="paragraph" w:styleId="BalloonText">
    <w:name w:val="Balloon Text"/>
    <w:basedOn w:val="Normal"/>
    <w:link w:val="BalloonTextChar"/>
    <w:rsid w:val="002E1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C67"/>
    <w:pPr>
      <w:spacing w:before="0" w:after="0"/>
    </w:pPr>
  </w:style>
  <w:style w:type="paragraph" w:customStyle="1" w:styleId="BodyTextBold">
    <w:name w:val="Body Text Bold"/>
    <w:basedOn w:val="BodyText"/>
    <w:qFormat/>
    <w:rsid w:val="002E1C67"/>
    <w:rPr>
      <w:b/>
    </w:rPr>
  </w:style>
  <w:style w:type="character" w:styleId="Hyperlink">
    <w:name w:val="Hyperlink"/>
    <w:basedOn w:val="DefaultParagraphFont"/>
    <w:uiPriority w:val="99"/>
    <w:unhideWhenUsed/>
    <w:rsid w:val="00FF3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3470</Characters>
  <Application>Microsoft Office Word</Application>
  <DocSecurity>0</DocSecurity>
  <Lines>73</Lines>
  <Paragraphs>40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MEM26008 Select and use resin systems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