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289" w:rsidP="009652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MEM26006 Mark and cut out sheets for composite use</w:t>
      </w:r>
      <w:r>
        <w:fldChar w:fldCharType="end"/>
      </w:r>
    </w:p>
    <w:p w:rsidR="00965289" w:rsidP="00965289">
      <w:pPr>
        <w:pStyle w:val="Version"/>
        <w:sectPr w:rsidSect="003C1E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1E78" w:rsidP="003C1E78">
      <w:pPr>
        <w:pStyle w:val="SuperHeading"/>
      </w:pPr>
      <w:r w:rsidRPr="003C1E78">
        <w:t>Assessment Requirements for MEM26006 Mark and cut out sheets for composite use</w:t>
      </w:r>
    </w:p>
    <w:p w:rsidR="00000000" w:rsidRPr="003C1E78" w:rsidP="003C1E78">
      <w:pPr>
        <w:pStyle w:val="Heading1"/>
      </w:pPr>
      <w:bookmarkStart w:id="1" w:name="O_952087"/>
      <w:bookmarkEnd w:id="1"/>
      <w:r w:rsidRPr="003C1E78">
        <w:t>Modification History</w:t>
      </w:r>
    </w:p>
    <w:p w:rsidR="00000000" w:rsidRPr="003C1E78" w:rsidP="00965289">
      <w:pPr>
        <w:pStyle w:val="BodyText"/>
      </w:pPr>
      <w:r w:rsidRPr="003C1E78">
        <w:t>Release 1. Supersedes and is equivalent to MEM26006A Mark and cut sheets for composite use</w:t>
      </w:r>
    </w:p>
    <w:p w:rsidR="00000000" w:rsidRPr="003C1E78" w:rsidP="003C1E78">
      <w:pPr>
        <w:pStyle w:val="Heading1"/>
      </w:pPr>
      <w:bookmarkStart w:id="2" w:name="O_952090"/>
      <w:bookmarkEnd w:id="2"/>
      <w:r w:rsidRPr="003C1E78">
        <w:t>Performance Evidence</w:t>
      </w:r>
    </w:p>
    <w:p w:rsidR="00000000" w:rsidRPr="003C1E78" w:rsidP="00965289">
      <w:pPr>
        <w:pStyle w:val="BodyText"/>
      </w:pPr>
      <w:r w:rsidRPr="003C1E78">
        <w:t>Evidence required to demonstrate competence in this unit must be relevant to and satisfy the requirements of the elements and performance criteria on at least two (2) occasions and include:</w:t>
      </w:r>
    </w:p>
    <w:p w:rsidR="00000000" w:rsidRPr="003C1E78" w:rsidP="003C1E78">
      <w:pPr>
        <w:pStyle w:val="ListBullet"/>
      </w:pPr>
      <w:r w:rsidRPr="003C1E78">
        <w:t>following work instructions, standard operating procedures (SOPs)</w:t>
      </w:r>
      <w:r w:rsidRPr="003C1E78">
        <w:t xml:space="preserve"> and safe work practices </w:t>
      </w:r>
    </w:p>
    <w:p w:rsidR="00000000" w:rsidRPr="003C1E78" w:rsidP="003C1E78">
      <w:pPr>
        <w:pStyle w:val="ListBullet"/>
      </w:pPr>
      <w:r w:rsidRPr="003C1E78">
        <w:t>identifying and interpreting specifications, formulas/recipes, batch sheets, product drawings, customer requests for marking and cutting sheets for composite use</w:t>
      </w:r>
    </w:p>
    <w:p w:rsidR="00000000" w:rsidRPr="003C1E78" w:rsidP="003C1E78">
      <w:pPr>
        <w:pStyle w:val="ListBullet"/>
      </w:pPr>
      <w:r w:rsidRPr="003C1E78">
        <w:t xml:space="preserve">developing lay flats for geometric shapes </w:t>
      </w:r>
    </w:p>
    <w:p w:rsidR="00000000" w:rsidRPr="003C1E78" w:rsidP="003C1E78">
      <w:pPr>
        <w:pStyle w:val="ListBullet"/>
      </w:pPr>
      <w:r w:rsidRPr="003C1E78">
        <w:t>marking out and cutting s</w:t>
      </w:r>
      <w:r w:rsidRPr="003C1E78">
        <w:t>heets taking into account the directional properties and alignments of lay flats and minimising waste</w:t>
      </w:r>
    </w:p>
    <w:p w:rsidR="00000000" w:rsidRPr="003C1E78" w:rsidP="003C1E78">
      <w:pPr>
        <w:pStyle w:val="ListBullet"/>
      </w:pPr>
      <w:r w:rsidRPr="003C1E78">
        <w:t>identifying typical problems and taking appropriate remedial action</w:t>
      </w:r>
    </w:p>
    <w:p w:rsidR="00000000" w:rsidRPr="003C1E78" w:rsidP="003C1E78">
      <w:pPr>
        <w:pStyle w:val="ListBullet"/>
      </w:pPr>
      <w:r w:rsidRPr="003C1E78">
        <w:t>cleaning, labelling, recording directionality information and storing lay flats in acc</w:t>
      </w:r>
      <w:r w:rsidRPr="003C1E78">
        <w:t>ordance with procedures</w:t>
      </w:r>
    </w:p>
    <w:p w:rsidR="00000000" w:rsidRPr="003C1E78" w:rsidP="003C1E78">
      <w:pPr>
        <w:pStyle w:val="ListBullet"/>
      </w:pPr>
      <w:r w:rsidRPr="003C1E78">
        <w:t>completing all documentation and reports, including items requiring further action in accordance with SOPs.</w:t>
      </w:r>
    </w:p>
    <w:p w:rsidR="00000000" w:rsidRPr="003C1E78" w:rsidP="003C1E78">
      <w:pPr>
        <w:pStyle w:val="AllowPageBreak"/>
      </w:pPr>
    </w:p>
    <w:p w:rsidR="00000000" w:rsidRPr="003C1E78" w:rsidP="003C1E78">
      <w:pPr>
        <w:pStyle w:val="Heading1"/>
      </w:pPr>
      <w:bookmarkStart w:id="3" w:name="O_952089"/>
      <w:bookmarkEnd w:id="3"/>
      <w:r w:rsidRPr="003C1E78">
        <w:t>Knowledge Evidence</w:t>
      </w:r>
    </w:p>
    <w:p w:rsidR="00000000" w:rsidRPr="003C1E78" w:rsidP="00965289">
      <w:pPr>
        <w:pStyle w:val="BodyText"/>
      </w:pPr>
      <w:r w:rsidRPr="003C1E78">
        <w:t>Evidence required to demonstrate the required knowledge for this unit must be relevant t</w:t>
      </w:r>
      <w:r w:rsidRPr="003C1E78">
        <w:t>o and satisfy the requirements of the elements and performance criteria and include knowledge of:</w:t>
      </w:r>
    </w:p>
    <w:p w:rsidR="00000000" w:rsidRPr="003C1E78" w:rsidP="003C1E78">
      <w:pPr>
        <w:pStyle w:val="ListBullet"/>
      </w:pPr>
      <w:r w:rsidRPr="003C1E78">
        <w:t>safe work practices and procedures and use of personal protective equipment (PPE)</w:t>
      </w:r>
    </w:p>
    <w:p w:rsidR="00000000" w:rsidRPr="003C1E78" w:rsidP="003C1E78">
      <w:pPr>
        <w:pStyle w:val="ListBullet"/>
      </w:pPr>
      <w:r w:rsidRPr="003C1E78">
        <w:t>current state/territory work health and safety (WHS) legislation, standards</w:t>
      </w:r>
      <w:r w:rsidRPr="003C1E78">
        <w:t xml:space="preserve"> and codes of practice relevant to marking and cutting sheets for composite use</w:t>
      </w:r>
    </w:p>
    <w:p w:rsidR="00000000" w:rsidRPr="003C1E78" w:rsidP="003C1E78">
      <w:pPr>
        <w:pStyle w:val="ListBullet"/>
      </w:pPr>
      <w:r w:rsidRPr="003C1E78">
        <w:t>orientation of plies/reinforcing</w:t>
      </w:r>
    </w:p>
    <w:p w:rsidR="00000000" w:rsidRPr="003C1E78" w:rsidP="003C1E78">
      <w:pPr>
        <w:pStyle w:val="ListBullet"/>
      </w:pPr>
      <w:r w:rsidRPr="003C1E78">
        <w:t>direction of fibres (e.g. unidirectional, quad directional and on bias)</w:t>
      </w:r>
    </w:p>
    <w:p w:rsidR="00000000" w:rsidRPr="003C1E78" w:rsidP="003C1E78">
      <w:pPr>
        <w:pStyle w:val="ListBullet"/>
      </w:pPr>
      <w:r w:rsidRPr="003C1E78">
        <w:t>weaves (e.g. plain, twill and satin)</w:t>
      </w:r>
    </w:p>
    <w:p w:rsidR="00000000" w:rsidRPr="003C1E78" w:rsidP="003C1E78">
      <w:pPr>
        <w:pStyle w:val="ListBullet"/>
      </w:pPr>
      <w:r w:rsidRPr="003C1E78">
        <w:t>use for curves and compound curves</w:t>
      </w:r>
    </w:p>
    <w:p w:rsidR="00000000" w:rsidRPr="003C1E78" w:rsidP="003C1E78">
      <w:pPr>
        <w:pStyle w:val="ListBullet"/>
      </w:pPr>
      <w:r w:rsidRPr="003C1E78">
        <w:t>creating patterns for a lay flat</w:t>
      </w:r>
    </w:p>
    <w:p w:rsidR="00000000" w:rsidRPr="003C1E78" w:rsidP="003C1E78">
      <w:pPr>
        <w:pStyle w:val="ListBullet"/>
      </w:pPr>
      <w:r w:rsidRPr="003C1E78">
        <w:t>3-D development of shapes.</w:t>
      </w:r>
    </w:p>
    <w:p w:rsidR="00000000" w:rsidRPr="003C1E78" w:rsidP="003C1E78">
      <w:pPr>
        <w:pStyle w:val="AllowPageBreak"/>
      </w:pPr>
    </w:p>
    <w:p w:rsidR="00000000" w:rsidRPr="003C1E78" w:rsidP="003C1E78">
      <w:pPr>
        <w:pStyle w:val="Heading1"/>
      </w:pPr>
      <w:bookmarkStart w:id="4" w:name="O_952088"/>
      <w:bookmarkEnd w:id="4"/>
      <w:r w:rsidRPr="003C1E78">
        <w:t>Assessment Conditions</w:t>
      </w:r>
    </w:p>
    <w:p w:rsidR="00000000" w:rsidRPr="003C1E78" w:rsidP="003C1E78">
      <w:pPr>
        <w:pStyle w:val="ListBullet"/>
      </w:pPr>
      <w:r w:rsidRPr="003C1E78">
        <w:t>Assessors must:</w:t>
      </w:r>
    </w:p>
    <w:p w:rsidR="00000000" w:rsidRPr="003C1E78" w:rsidP="003C1E78">
      <w:pPr>
        <w:pStyle w:val="ListBullet2"/>
      </w:pPr>
      <w:r w:rsidRPr="003C1E78">
        <w:t xml:space="preserve">have vocational competency in marking and cutting sheets for composite use at least to the level </w:t>
      </w:r>
      <w:r w:rsidRPr="003C1E78">
        <w:t>being assessed with relevant industry knowledge and experience</w:t>
      </w:r>
    </w:p>
    <w:p w:rsidR="00000000" w:rsidRPr="003C1E78" w:rsidP="003C1E78">
      <w:pPr>
        <w:pStyle w:val="ListBullet2"/>
      </w:pPr>
      <w:r w:rsidRPr="003C1E78">
        <w:t xml:space="preserve">satisfy the assessor requirements in the </w:t>
      </w:r>
      <w:r w:rsidRPr="003C1E78">
        <w:rPr>
          <w:rStyle w:val="Emphasis"/>
        </w:rPr>
        <w:t xml:space="preserve">Standards for Registered Training Organisations 2015 </w:t>
      </w:r>
      <w:r w:rsidRPr="003C1E78">
        <w:t>or its replacement</w:t>
      </w:r>
      <w:r w:rsidRPr="003C1E78">
        <w:rPr>
          <w:rStyle w:val="Emphasis"/>
        </w:rPr>
        <w:t xml:space="preserve"> </w:t>
      </w:r>
      <w:r w:rsidRPr="003C1E78">
        <w:t xml:space="preserve">and comply with the </w:t>
      </w:r>
      <w:r w:rsidRPr="003C1E78">
        <w:rPr>
          <w:rStyle w:val="Emphasis"/>
        </w:rPr>
        <w:t>National Vocational Education and Training Regulator Act 201</w:t>
      </w:r>
      <w:r w:rsidRPr="003C1E78">
        <w:rPr>
          <w:rStyle w:val="Emphasis"/>
        </w:rPr>
        <w:t xml:space="preserve">1, </w:t>
      </w:r>
      <w:r w:rsidRPr="003C1E78">
        <w:t>its replacement</w:t>
      </w:r>
      <w:r w:rsidRPr="003C1E78">
        <w:rPr>
          <w:rStyle w:val="Emphasis"/>
        </w:rPr>
        <w:t xml:space="preserve"> </w:t>
      </w:r>
      <w:r w:rsidRPr="003C1E78">
        <w:t>or equivalent legislation covering VET regulation in a non-referring state/territory as the case requires</w:t>
      </w:r>
    </w:p>
    <w:p w:rsidR="00000000" w:rsidRPr="003C1E78" w:rsidP="003C1E78">
      <w:pPr>
        <w:pStyle w:val="ListBullet"/>
      </w:pPr>
      <w:r w:rsidRPr="003C1E78">
        <w:t>Where possible assessment must occur in operational workplace situations. Where this is not possible or where personal safety or e</w:t>
      </w:r>
      <w:r w:rsidRPr="003C1E78">
        <w:t>nvironmental damage are limiting factors, assessment must occur in a sufficiently rigorous simulated environment that reflects realistic operational workplace conditions. This must cover all aspects of workplace performance, including environment, task ski</w:t>
      </w:r>
      <w:r w:rsidRPr="003C1E78">
        <w:t>lls, task management skills, contingency management skills and job role environment skills</w:t>
      </w:r>
    </w:p>
    <w:p w:rsidR="00000000" w:rsidRPr="003C1E78" w:rsidP="003C1E78">
      <w:pPr>
        <w:pStyle w:val="ListBullet"/>
      </w:pPr>
      <w:r w:rsidRPr="003C1E78">
        <w:t>Conditions for assessment must include access to all tools, equipment, materials and documentation required, including relevant workplace procedures, product and man</w:t>
      </w:r>
      <w:r w:rsidRPr="003C1E78">
        <w:t>ufacturing specifications</w:t>
      </w:r>
    </w:p>
    <w:p w:rsidR="00000000" w:rsidRPr="003C1E78" w:rsidP="003C1E78">
      <w:pPr>
        <w:pStyle w:val="ListBullet"/>
      </w:pPr>
      <w:r w:rsidRPr="003C1E78">
        <w:t>Assessment processes and techniques must be appropriate to the language, literacy and numeracy requirements of the work being performed and the needs of the candidate.</w:t>
      </w:r>
    </w:p>
    <w:p w:rsidR="00000000" w:rsidRPr="003C1E78" w:rsidP="003C1E78">
      <w:pPr>
        <w:pStyle w:val="AllowPageBreak"/>
      </w:pPr>
    </w:p>
    <w:p w:rsidR="00000000" w:rsidRPr="003C1E78" w:rsidP="003C1E78">
      <w:pPr>
        <w:pStyle w:val="Heading1"/>
      </w:pPr>
      <w:bookmarkStart w:id="5" w:name="O_952086"/>
      <w:bookmarkEnd w:id="5"/>
      <w:r w:rsidRPr="003C1E78">
        <w:t>Links</w:t>
      </w:r>
    </w:p>
    <w:p w:rsidR="00000000" w:rsidRPr="003C1E78" w:rsidP="00965289">
      <w:pPr>
        <w:pStyle w:val="BodyText"/>
      </w:pPr>
      <w:r w:rsidRPr="003C1E78">
        <w:t xml:space="preserve">Companion Volume implementation guides </w:t>
      </w:r>
      <w:r w:rsidRPr="003C1E78">
        <w:t xml:space="preserve">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A585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C1E78" w:rsidP="003C1E78"/>
    <w:sectPr w:rsidSect="003C1E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E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E78" w:rsidRPr="00965289" w:rsidP="009652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E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289" w:rsidP="003C1E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5289" w:rsidP="003C1E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5289" w:rsidP="003C1E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E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2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1E78" w:rsidRPr="00965289" w:rsidP="009652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E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289" w:rsidRPr="002D2AF8" w:rsidP="003C1E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MEM26006 Mark and cut out sheets for composite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65289" w:rsidP="003C1E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6230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D84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8A40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E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E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E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E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E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E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E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E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E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E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E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E78"/>
  </w:style>
  <w:style w:type="character" w:customStyle="1" w:styleId="Heading1Char">
    <w:name w:val="Heading 1 Char"/>
    <w:basedOn w:val="DefaultParagraphFont"/>
    <w:link w:val="Heading1"/>
    <w:rsid w:val="003C1E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E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E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1E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1E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1E78"/>
    <w:rPr>
      <w:i/>
    </w:rPr>
  </w:style>
  <w:style w:type="paragraph" w:customStyle="1" w:styleId="SuperHeading">
    <w:name w:val="SuperHeading"/>
    <w:basedOn w:val="Normal"/>
    <w:rsid w:val="003C1E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1E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1E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E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E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E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E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E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E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E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E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E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E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E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E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E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1E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1E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1E78"/>
    <w:rPr>
      <w:b/>
      <w:spacing w:val="0"/>
    </w:rPr>
  </w:style>
  <w:style w:type="paragraph" w:customStyle="1" w:styleId="SuperTitle">
    <w:name w:val="SuperTitle"/>
    <w:basedOn w:val="Title"/>
    <w:rsid w:val="003C1E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E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E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1E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E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E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E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E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E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E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E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E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1E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E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E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E78"/>
  </w:style>
  <w:style w:type="paragraph" w:styleId="TableofFigures">
    <w:name w:val="table of figures"/>
    <w:basedOn w:val="Normal"/>
    <w:next w:val="Normal"/>
    <w:semiHidden/>
    <w:rsid w:val="003C1E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E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1E78"/>
    <w:rPr>
      <w:rFonts w:ascii="Wingdings" w:hAnsi="Wingdings"/>
    </w:rPr>
  </w:style>
  <w:style w:type="paragraph" w:customStyle="1" w:styleId="TableHeading">
    <w:name w:val="Table Heading"/>
    <w:basedOn w:val="HeadingBase"/>
    <w:rsid w:val="003C1E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1E78"/>
    <w:rPr>
      <w:color w:val="0033CC"/>
      <w:u w:val="none"/>
    </w:rPr>
  </w:style>
  <w:style w:type="paragraph" w:customStyle="1" w:styleId="BodyTextRight">
    <w:name w:val="Body Text Right"/>
    <w:basedOn w:val="BodyText"/>
    <w:rsid w:val="003C1E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E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E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E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E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E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E78"/>
    <w:rPr>
      <w:sz w:val="32"/>
    </w:rPr>
  </w:style>
  <w:style w:type="paragraph" w:customStyle="1" w:styleId="HeadingProcedure">
    <w:name w:val="Heading Procedure"/>
    <w:basedOn w:val="HeadingBase"/>
    <w:next w:val="Normal"/>
    <w:rsid w:val="003C1E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E78"/>
    <w:pPr>
      <w:spacing w:before="60" w:after="60"/>
    </w:pPr>
  </w:style>
  <w:style w:type="paragraph" w:styleId="ListContinue">
    <w:name w:val="List Continue"/>
    <w:basedOn w:val="List"/>
    <w:rsid w:val="003C1E78"/>
    <w:pPr>
      <w:ind w:firstLine="0"/>
    </w:pPr>
  </w:style>
  <w:style w:type="paragraph" w:customStyle="1" w:styleId="ListNote">
    <w:name w:val="List Note"/>
    <w:basedOn w:val="List"/>
    <w:rsid w:val="003C1E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E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E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E78"/>
    <w:rPr>
      <w:rFonts w:ascii="Courier New" w:hAnsi="Courier New"/>
    </w:rPr>
  </w:style>
  <w:style w:type="paragraph" w:customStyle="1" w:styleId="NoteBullet">
    <w:name w:val="Note Bullet"/>
    <w:basedOn w:val="Note"/>
    <w:rsid w:val="003C1E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E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E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E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E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1E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E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E78"/>
    <w:rPr>
      <w:b/>
      <w:smallCaps/>
    </w:rPr>
  </w:style>
  <w:style w:type="paragraph" w:customStyle="1" w:styleId="TableListNumber">
    <w:name w:val="Table List Number"/>
    <w:basedOn w:val="ListNumber"/>
    <w:rsid w:val="003C1E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E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E78"/>
    <w:pPr>
      <w:numPr>
        <w:numId w:val="9"/>
      </w:numPr>
    </w:pPr>
  </w:style>
  <w:style w:type="paragraph" w:customStyle="1" w:styleId="ListAlpha2">
    <w:name w:val="List Alpha 2"/>
    <w:basedOn w:val="List2"/>
    <w:rsid w:val="003C1E78"/>
    <w:pPr>
      <w:numPr>
        <w:numId w:val="8"/>
      </w:numPr>
    </w:pPr>
  </w:style>
  <w:style w:type="paragraph" w:styleId="List2">
    <w:name w:val="List 2"/>
    <w:basedOn w:val="BodyText"/>
    <w:rsid w:val="003C1E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E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E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E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1E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1E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1E78"/>
    <w:pPr>
      <w:numPr>
        <w:numId w:val="4"/>
      </w:numPr>
    </w:pPr>
  </w:style>
  <w:style w:type="paragraph" w:styleId="ListContinue2">
    <w:name w:val="List Continue 2"/>
    <w:basedOn w:val="List2"/>
    <w:rsid w:val="003C1E78"/>
    <w:pPr>
      <w:ind w:firstLine="0"/>
    </w:pPr>
  </w:style>
  <w:style w:type="paragraph" w:styleId="ListContinue3">
    <w:name w:val="List Continue 3"/>
    <w:basedOn w:val="List3"/>
    <w:rsid w:val="003C1E78"/>
    <w:pPr>
      <w:ind w:left="1021" w:firstLine="0"/>
    </w:pPr>
  </w:style>
  <w:style w:type="paragraph" w:styleId="ListContinue4">
    <w:name w:val="List Continue 4"/>
    <w:basedOn w:val="List4"/>
    <w:rsid w:val="003C1E78"/>
    <w:pPr>
      <w:ind w:firstLine="0"/>
    </w:pPr>
  </w:style>
  <w:style w:type="paragraph" w:styleId="ListContinue5">
    <w:name w:val="List Continue 5"/>
    <w:basedOn w:val="List5"/>
    <w:rsid w:val="003C1E78"/>
    <w:pPr>
      <w:ind w:firstLine="0"/>
    </w:pPr>
  </w:style>
  <w:style w:type="paragraph" w:styleId="ListNumber3">
    <w:name w:val="List Number 3"/>
    <w:basedOn w:val="List3"/>
    <w:rsid w:val="003C1E78"/>
    <w:pPr>
      <w:numPr>
        <w:numId w:val="5"/>
      </w:numPr>
    </w:pPr>
  </w:style>
  <w:style w:type="paragraph" w:styleId="ListNumber4">
    <w:name w:val="List Number 4"/>
    <w:basedOn w:val="List4"/>
    <w:rsid w:val="003C1E78"/>
    <w:pPr>
      <w:numPr>
        <w:numId w:val="6"/>
      </w:numPr>
    </w:pPr>
  </w:style>
  <w:style w:type="paragraph" w:styleId="ListNumber5">
    <w:name w:val="List Number 5"/>
    <w:basedOn w:val="List5"/>
    <w:rsid w:val="003C1E78"/>
    <w:pPr>
      <w:numPr>
        <w:numId w:val="7"/>
      </w:numPr>
    </w:pPr>
  </w:style>
  <w:style w:type="paragraph" w:styleId="BlockText">
    <w:name w:val="Block Text"/>
    <w:basedOn w:val="Normal"/>
    <w:rsid w:val="003C1E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E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E78"/>
    <w:rPr>
      <w:sz w:val="16"/>
      <w:vertAlign w:val="superscript"/>
    </w:rPr>
  </w:style>
  <w:style w:type="character" w:customStyle="1" w:styleId="Symbols">
    <w:name w:val="Symbols"/>
    <w:basedOn w:val="DefaultParagraphFont"/>
    <w:rsid w:val="003C1E78"/>
    <w:rPr>
      <w:rFonts w:ascii="Symbol" w:hAnsi="Symbol"/>
    </w:rPr>
  </w:style>
  <w:style w:type="character" w:customStyle="1" w:styleId="MenuOptions">
    <w:name w:val="Menu Options"/>
    <w:basedOn w:val="DefaultParagraphFont"/>
    <w:rsid w:val="003C1E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E78"/>
    <w:rPr>
      <w:b/>
    </w:rPr>
  </w:style>
  <w:style w:type="character" w:customStyle="1" w:styleId="Underlined">
    <w:name w:val="Underlined"/>
    <w:basedOn w:val="DefaultParagraphFont"/>
    <w:rsid w:val="003C1E78"/>
    <w:rPr>
      <w:u w:val="single"/>
    </w:rPr>
  </w:style>
  <w:style w:type="paragraph" w:customStyle="1" w:styleId="TableBodyTextRight">
    <w:name w:val="Table Body Text Right"/>
    <w:basedOn w:val="TableBodyText"/>
    <w:rsid w:val="003C1E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E78"/>
    <w:rPr>
      <w:sz w:val="18"/>
    </w:rPr>
  </w:style>
  <w:style w:type="paragraph" w:customStyle="1" w:styleId="BodySmallRight">
    <w:name w:val="Body Small Right"/>
    <w:basedOn w:val="BodyTextRight"/>
    <w:rsid w:val="003C1E78"/>
    <w:rPr>
      <w:sz w:val="18"/>
      <w:szCs w:val="18"/>
    </w:rPr>
  </w:style>
  <w:style w:type="paragraph" w:customStyle="1" w:styleId="MarginEdition">
    <w:name w:val="Margin Edition"/>
    <w:basedOn w:val="MarginNote"/>
    <w:rsid w:val="003C1E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E78"/>
    <w:rPr>
      <w:sz w:val="2"/>
      <w:szCs w:val="2"/>
    </w:rPr>
  </w:style>
  <w:style w:type="character" w:customStyle="1" w:styleId="Small">
    <w:name w:val="Small"/>
    <w:basedOn w:val="DefaultParagraphFont"/>
    <w:rsid w:val="003C1E78"/>
    <w:rPr>
      <w:sz w:val="16"/>
    </w:rPr>
  </w:style>
  <w:style w:type="paragraph" w:customStyle="1" w:styleId="WideTable">
    <w:name w:val="Wide Table"/>
    <w:basedOn w:val="Normal"/>
    <w:rsid w:val="003C1E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E78"/>
  </w:style>
  <w:style w:type="paragraph" w:styleId="Quote">
    <w:name w:val="Quote"/>
    <w:basedOn w:val="Heading1"/>
    <w:link w:val="QuoteChar"/>
    <w:qFormat/>
    <w:rsid w:val="003C1E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E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E78"/>
    <w:pPr>
      <w:pageBreakBefore/>
    </w:pPr>
  </w:style>
  <w:style w:type="paragraph" w:customStyle="1" w:styleId="Border">
    <w:name w:val="Border"/>
    <w:basedOn w:val="Normal"/>
    <w:qFormat/>
    <w:rsid w:val="003C1E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E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E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E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E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E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E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E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E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E78"/>
    <w:rPr>
      <w:u w:val="single"/>
    </w:rPr>
  </w:style>
  <w:style w:type="character" w:customStyle="1" w:styleId="BoldandItalics">
    <w:name w:val="Bold and Italics"/>
    <w:qFormat/>
    <w:rsid w:val="003C1E78"/>
    <w:rPr>
      <w:b/>
      <w:i/>
      <w:u w:val="none"/>
    </w:rPr>
  </w:style>
  <w:style w:type="paragraph" w:styleId="BalloonText">
    <w:name w:val="Balloon Text"/>
    <w:basedOn w:val="Normal"/>
    <w:link w:val="BalloonTextChar"/>
    <w:rsid w:val="003C1E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E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E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E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E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E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1E78"/>
    <w:pPr>
      <w:spacing w:before="0" w:after="0"/>
    </w:pPr>
  </w:style>
  <w:style w:type="paragraph" w:customStyle="1" w:styleId="BodyTextBold">
    <w:name w:val="Body Text Bold"/>
    <w:basedOn w:val="BodyText"/>
    <w:qFormat/>
    <w:rsid w:val="003C1E78"/>
    <w:rPr>
      <w:b/>
    </w:rPr>
  </w:style>
  <w:style w:type="character" w:styleId="Hyperlink">
    <w:name w:val="Hyperlink"/>
    <w:basedOn w:val="DefaultParagraphFont"/>
    <w:uiPriority w:val="99"/>
    <w:unhideWhenUsed/>
    <w:rsid w:val="009652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3082</Characters>
  <Application>Microsoft Office Word</Application>
  <DocSecurity>0</DocSecurity>
  <Lines>67</Lines>
  <Paragraphs>39</Paragraphs>
  <ScaleCrop>false</ScaleCrop>
  <Company>Author-it Software Corporation Ltd.</Company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MEM26006 Mark and cut out sheets for composite use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2023-02-03T06:25:00Z</dcterms:created>
  <dcterms:modified xsi:type="dcterms:W3CDTF">2023-02-03T06:25:00Z</dcterms:modified>
</cp:coreProperties>
</file>