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9B8" w:rsidP="00103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MEM26004 Make basic plugs for composites fabrication</w:t>
      </w:r>
      <w:r>
        <w:fldChar w:fldCharType="end"/>
      </w:r>
    </w:p>
    <w:p w:rsidR="001039B8" w:rsidP="001039B8">
      <w:pPr>
        <w:pStyle w:val="Version"/>
        <w:sectPr w:rsidSect="003F3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DF5" w:rsidP="003F3DF5">
      <w:pPr>
        <w:pStyle w:val="SuperHeading"/>
      </w:pPr>
      <w:r w:rsidRPr="003F3DF5">
        <w:t>Assessment Requirements for MEM26004 Make basic plugs for composites fabrication</w:t>
      </w:r>
    </w:p>
    <w:p w:rsidR="00000000" w:rsidRPr="003F3DF5" w:rsidP="003F3DF5">
      <w:pPr>
        <w:pStyle w:val="Heading1"/>
      </w:pPr>
      <w:bookmarkStart w:id="1" w:name="O_952049"/>
      <w:bookmarkEnd w:id="1"/>
      <w:r w:rsidRPr="003F3DF5">
        <w:t>Modification History</w:t>
      </w:r>
    </w:p>
    <w:p w:rsidR="00000000" w:rsidRPr="003F3DF5" w:rsidP="001039B8">
      <w:pPr>
        <w:pStyle w:val="BodyText"/>
      </w:pPr>
      <w:r w:rsidRPr="003F3DF5">
        <w:t xml:space="preserve">Release 1. Supersedes and is equivalent to MEM26004A Make basic plugs for composites fabrication </w:t>
      </w:r>
    </w:p>
    <w:p w:rsidR="00000000" w:rsidRPr="003F3DF5" w:rsidP="003F3DF5">
      <w:pPr>
        <w:pStyle w:val="Heading1"/>
      </w:pPr>
      <w:bookmarkStart w:id="2" w:name="O_952052"/>
      <w:bookmarkEnd w:id="2"/>
      <w:r w:rsidRPr="003F3DF5">
        <w:t>Performance Evidence</w:t>
      </w:r>
    </w:p>
    <w:p w:rsidR="00000000" w:rsidRPr="003F3DF5" w:rsidP="001039B8">
      <w:pPr>
        <w:pStyle w:val="BodyText"/>
      </w:pPr>
      <w:r w:rsidRPr="003F3DF5">
        <w:t>Evidence required to demonstrate competence in this unit must be relevant to and satisfy the requirements of the elements and performance criteria on at least two (2) occasions and include:</w:t>
      </w:r>
    </w:p>
    <w:p w:rsidR="00000000" w:rsidRPr="003F3DF5" w:rsidP="003F3DF5">
      <w:pPr>
        <w:pStyle w:val="ListBullet"/>
      </w:pPr>
      <w:r w:rsidRPr="003F3DF5">
        <w:t>following work instructions, standard operating procedures (SOPs)</w:t>
      </w:r>
      <w:r w:rsidRPr="003F3DF5">
        <w:t xml:space="preserve"> and safe work practices </w:t>
      </w:r>
    </w:p>
    <w:p w:rsidR="00000000" w:rsidRPr="003F3DF5" w:rsidP="003F3DF5">
      <w:pPr>
        <w:pStyle w:val="ListBullet"/>
      </w:pPr>
      <w:r w:rsidRPr="003F3DF5">
        <w:t>identifying and interpreting specifications, formulas/recipes, batch sheets, product drawings, customer requests, industry codes of practice and government regulations for making basic plugs for composites fabrication</w:t>
      </w:r>
    </w:p>
    <w:p w:rsidR="00000000" w:rsidRPr="003F3DF5" w:rsidP="003F3DF5">
      <w:pPr>
        <w:pStyle w:val="ListBullet"/>
      </w:pPr>
      <w:r w:rsidRPr="003F3DF5">
        <w:t>liaising wit</w:t>
      </w:r>
      <w:r w:rsidRPr="003F3DF5">
        <w:t xml:space="preserve">h mould maker to determine plug features </w:t>
      </w:r>
    </w:p>
    <w:p w:rsidR="00000000" w:rsidRPr="003F3DF5" w:rsidP="003F3DF5">
      <w:pPr>
        <w:pStyle w:val="ListBullet"/>
      </w:pPr>
      <w:r w:rsidRPr="003F3DF5">
        <w:t>calculating surface area, required resin volume and resin content</w:t>
      </w:r>
    </w:p>
    <w:p w:rsidR="00000000" w:rsidRPr="003F3DF5" w:rsidP="003F3DF5">
      <w:pPr>
        <w:pStyle w:val="ListBullet"/>
      </w:pPr>
      <w:r w:rsidRPr="003F3DF5">
        <w:t>making plugs as required in accordance with procedures</w:t>
      </w:r>
    </w:p>
    <w:p w:rsidR="00000000" w:rsidRPr="003F3DF5" w:rsidP="003F3DF5">
      <w:pPr>
        <w:pStyle w:val="ListBullet"/>
      </w:pPr>
      <w:r w:rsidRPr="003F3DF5">
        <w:t>identifying faults both routine and potential and applying remedial action</w:t>
      </w:r>
    </w:p>
    <w:p w:rsidR="00000000" w:rsidRPr="003F3DF5" w:rsidP="003F3DF5">
      <w:pPr>
        <w:pStyle w:val="ListBullet"/>
      </w:pPr>
      <w:r w:rsidRPr="003F3DF5">
        <w:t xml:space="preserve">undertaking minor </w:t>
      </w:r>
      <w:r w:rsidRPr="003F3DF5">
        <w:t>maintenance to tools and equipment in accordance with procedures</w:t>
      </w:r>
    </w:p>
    <w:p w:rsidR="00000000" w:rsidRPr="003F3DF5" w:rsidP="003F3DF5">
      <w:pPr>
        <w:pStyle w:val="ListBullet"/>
      </w:pPr>
      <w:r w:rsidRPr="003F3DF5">
        <w:t>minimising wastage</w:t>
      </w:r>
    </w:p>
    <w:p w:rsidR="00000000" w:rsidRPr="003F3DF5" w:rsidP="003F3DF5">
      <w:pPr>
        <w:pStyle w:val="ListBullet"/>
      </w:pPr>
      <w:r w:rsidRPr="003F3DF5">
        <w:t xml:space="preserve">labelling and storing plug </w:t>
      </w:r>
    </w:p>
    <w:p w:rsidR="00000000" w:rsidRPr="003F3DF5" w:rsidP="003F3DF5">
      <w:pPr>
        <w:pStyle w:val="ListBullet"/>
      </w:pPr>
      <w:r w:rsidRPr="003F3DF5">
        <w:t>cleaning and replacing tools for next use</w:t>
      </w:r>
    </w:p>
    <w:p w:rsidR="00000000" w:rsidRPr="003F3DF5" w:rsidP="003F3DF5">
      <w:pPr>
        <w:pStyle w:val="ListBullet"/>
      </w:pPr>
      <w:r w:rsidRPr="003F3DF5">
        <w:t>completing all documentation and reports, including items requiring further action, in accordance with</w:t>
      </w:r>
      <w:r w:rsidRPr="003F3DF5">
        <w:t xml:space="preserve"> SOPs.</w:t>
      </w:r>
    </w:p>
    <w:p w:rsidR="00000000" w:rsidRPr="003F3DF5" w:rsidP="003F3DF5">
      <w:pPr>
        <w:pStyle w:val="AllowPageBreak"/>
      </w:pPr>
    </w:p>
    <w:p w:rsidR="00000000" w:rsidRPr="003F3DF5" w:rsidP="003F3DF5">
      <w:pPr>
        <w:pStyle w:val="Heading1"/>
      </w:pPr>
      <w:bookmarkStart w:id="3" w:name="O_952051"/>
      <w:bookmarkEnd w:id="3"/>
      <w:r w:rsidRPr="003F3DF5">
        <w:t>Knowledge Evidence</w:t>
      </w:r>
    </w:p>
    <w:p w:rsidR="00000000" w:rsidRPr="003F3DF5" w:rsidP="001039B8">
      <w:pPr>
        <w:pStyle w:val="BodyText"/>
      </w:pPr>
      <w:r w:rsidRPr="003F3DF5">
        <w:t>Evidence required to demonstrate the required knowledge for this unit must be relevant to and satisfy the requirements of the elements and performance criteria and include knowledge of:</w:t>
      </w:r>
    </w:p>
    <w:p w:rsidR="00000000" w:rsidRPr="003F3DF5" w:rsidP="003F3DF5">
      <w:pPr>
        <w:pStyle w:val="ListBullet"/>
      </w:pPr>
      <w:r w:rsidRPr="003F3DF5">
        <w:t>safe work practices and pr</w:t>
      </w:r>
      <w:r w:rsidRPr="003F3DF5">
        <w:t>ocedures and use of personal protective equipment (PPE)</w:t>
      </w:r>
    </w:p>
    <w:p w:rsidR="00000000" w:rsidRPr="003F3DF5" w:rsidP="003F3DF5">
      <w:pPr>
        <w:pStyle w:val="ListBullet"/>
      </w:pPr>
      <w:r w:rsidRPr="003F3DF5">
        <w:t>finishing resins</w:t>
      </w:r>
    </w:p>
    <w:p w:rsidR="00000000" w:rsidRPr="003F3DF5" w:rsidP="003F3DF5">
      <w:pPr>
        <w:pStyle w:val="ListBullet"/>
      </w:pPr>
      <w:r w:rsidRPr="003F3DF5">
        <w:t>tooling materials and resins</w:t>
      </w:r>
    </w:p>
    <w:p w:rsidR="00000000" w:rsidRPr="003F3DF5" w:rsidP="003F3DF5">
      <w:pPr>
        <w:pStyle w:val="ListBullet"/>
      </w:pPr>
      <w:r w:rsidRPr="003F3DF5">
        <w:t>methods used to calculate surface area, required resin volume and resin content</w:t>
      </w:r>
    </w:p>
    <w:p w:rsidR="00000000" w:rsidRPr="003F3DF5" w:rsidP="003F3DF5">
      <w:pPr>
        <w:pStyle w:val="ListBullet"/>
      </w:pPr>
      <w:r w:rsidRPr="003F3DF5">
        <w:t xml:space="preserve">batch scale formulae for resin system </w:t>
      </w:r>
    </w:p>
    <w:p w:rsidR="00000000" w:rsidRPr="003F3DF5" w:rsidP="003F3DF5">
      <w:pPr>
        <w:pStyle w:val="ListBullet"/>
      </w:pPr>
      <w:r w:rsidRPr="003F3DF5">
        <w:t>parting lines</w:t>
      </w:r>
    </w:p>
    <w:p w:rsidR="00000000" w:rsidRPr="003F3DF5" w:rsidP="003F3DF5">
      <w:pPr>
        <w:pStyle w:val="ListBullet"/>
      </w:pPr>
      <w:r w:rsidRPr="003F3DF5">
        <w:t>design criteria/brief</w:t>
      </w:r>
    </w:p>
    <w:p w:rsidR="00000000" w:rsidRPr="003F3DF5" w:rsidP="003F3DF5">
      <w:pPr>
        <w:pStyle w:val="ListBullet"/>
      </w:pPr>
      <w:r w:rsidRPr="003F3DF5">
        <w:t>reverse engineering</w:t>
      </w:r>
    </w:p>
    <w:p w:rsidR="00000000" w:rsidRPr="003F3DF5" w:rsidP="003F3DF5">
      <w:pPr>
        <w:pStyle w:val="ListBullet"/>
      </w:pPr>
      <w:r w:rsidRPr="003F3DF5">
        <w:t>shrinkage</w:t>
      </w:r>
    </w:p>
    <w:p w:rsidR="00000000" w:rsidRPr="003F3DF5" w:rsidP="003F3DF5">
      <w:pPr>
        <w:pStyle w:val="ListBullet"/>
      </w:pPr>
      <w:r w:rsidRPr="003F3DF5">
        <w:t>cure values</w:t>
      </w:r>
    </w:p>
    <w:p w:rsidR="00000000" w:rsidRPr="003F3DF5" w:rsidP="003F3DF5">
      <w:pPr>
        <w:pStyle w:val="ListBullet"/>
      </w:pPr>
      <w:r w:rsidRPr="003F3DF5">
        <w:t>correct release agent</w:t>
      </w:r>
    </w:p>
    <w:p w:rsidR="00000000" w:rsidRPr="003F3DF5" w:rsidP="003F3DF5">
      <w:pPr>
        <w:pStyle w:val="ListBullet"/>
      </w:pPr>
      <w:r w:rsidRPr="003F3DF5">
        <w:t>thermal expansion</w:t>
      </w:r>
    </w:p>
    <w:p w:rsidR="00000000" w:rsidRPr="003F3DF5" w:rsidP="003F3DF5">
      <w:pPr>
        <w:pStyle w:val="ListBullet"/>
      </w:pPr>
      <w:r w:rsidRPr="003F3DF5">
        <w:t>open/closed mould (e.g. flange width and draft)</w:t>
      </w:r>
    </w:p>
    <w:p w:rsidR="00000000" w:rsidRPr="003F3DF5" w:rsidP="003F3DF5">
      <w:pPr>
        <w:pStyle w:val="ListBullet"/>
      </w:pPr>
      <w:r w:rsidRPr="003F3DF5">
        <w:t>resin transfer moulding (RTM) – metal versus composite mould</w:t>
      </w:r>
    </w:p>
    <w:p w:rsidR="00000000" w:rsidRPr="003F3DF5" w:rsidP="003F3DF5">
      <w:pPr>
        <w:pStyle w:val="ListBullet"/>
      </w:pPr>
      <w:r w:rsidRPr="003F3DF5">
        <w:t>closed mould (e.g. A/B side, bag it and silicon blanket)</w:t>
      </w:r>
    </w:p>
    <w:p w:rsidR="00000000" w:rsidRPr="003F3DF5" w:rsidP="003F3DF5">
      <w:pPr>
        <w:pStyle w:val="ListBullet"/>
      </w:pPr>
      <w:r w:rsidRPr="003F3DF5">
        <w:t>corners</w:t>
      </w:r>
      <w:r w:rsidRPr="003F3DF5">
        <w:t xml:space="preserve"> and undercuts.</w:t>
      </w:r>
    </w:p>
    <w:p w:rsidR="00000000" w:rsidRPr="003F3DF5" w:rsidP="003F3DF5">
      <w:pPr>
        <w:pStyle w:val="AllowPageBreak"/>
      </w:pPr>
    </w:p>
    <w:p w:rsidR="00000000" w:rsidRPr="003F3DF5" w:rsidP="003F3DF5">
      <w:pPr>
        <w:pStyle w:val="Heading1"/>
      </w:pPr>
      <w:bookmarkStart w:id="4" w:name="O_952050"/>
      <w:bookmarkEnd w:id="4"/>
      <w:r w:rsidRPr="003F3DF5">
        <w:t>Assessment Conditions</w:t>
      </w:r>
    </w:p>
    <w:p w:rsidR="00000000" w:rsidRPr="003F3DF5" w:rsidP="003F3DF5">
      <w:pPr>
        <w:pStyle w:val="ListBullet"/>
      </w:pPr>
      <w:r w:rsidRPr="003F3DF5">
        <w:t>Assessors must:</w:t>
      </w:r>
    </w:p>
    <w:p w:rsidR="00000000" w:rsidRPr="003F3DF5" w:rsidP="003F3DF5">
      <w:pPr>
        <w:pStyle w:val="ListBullet2"/>
      </w:pPr>
      <w:r w:rsidRPr="003F3DF5">
        <w:t>have vocational competency in making basic plugs for composites fabrication at least to the level being assessed with relevant industry knowledge and experience</w:t>
      </w:r>
    </w:p>
    <w:p w:rsidR="00000000" w:rsidRPr="003F3DF5" w:rsidP="003F3DF5">
      <w:pPr>
        <w:pStyle w:val="ListBullet2"/>
      </w:pPr>
      <w:r w:rsidRPr="003F3DF5">
        <w:t xml:space="preserve">satisfy the assessor requirements in the </w:t>
      </w:r>
      <w:r w:rsidRPr="003F3DF5">
        <w:rPr>
          <w:rStyle w:val="Emphasis"/>
        </w:rPr>
        <w:t xml:space="preserve">Standards for Registered Training Organisations 2015 </w:t>
      </w:r>
      <w:r w:rsidRPr="003F3DF5">
        <w:t>or its replacement</w:t>
      </w:r>
      <w:r w:rsidRPr="003F3DF5">
        <w:rPr>
          <w:rStyle w:val="Emphasis"/>
        </w:rPr>
        <w:t xml:space="preserve"> </w:t>
      </w:r>
      <w:r w:rsidRPr="003F3DF5">
        <w:t xml:space="preserve">and comply with the </w:t>
      </w:r>
      <w:r w:rsidRPr="003F3DF5">
        <w:rPr>
          <w:rStyle w:val="Emphasis"/>
        </w:rPr>
        <w:t xml:space="preserve">National Vocational Education and Training Regulator Act 2011, </w:t>
      </w:r>
      <w:r w:rsidRPr="003F3DF5">
        <w:t>its replacement</w:t>
      </w:r>
      <w:r w:rsidRPr="003F3DF5">
        <w:rPr>
          <w:rStyle w:val="Emphasis"/>
        </w:rPr>
        <w:t xml:space="preserve"> </w:t>
      </w:r>
      <w:r w:rsidRPr="003F3DF5">
        <w:t>or equivalent legislation covering VET regul</w:t>
      </w:r>
      <w:r w:rsidRPr="003F3DF5">
        <w:t>ation in a non-referring state/territory as the case requires</w:t>
      </w:r>
    </w:p>
    <w:p w:rsidR="00000000" w:rsidRPr="003F3DF5" w:rsidP="003F3DF5">
      <w:pPr>
        <w:pStyle w:val="ListBullet"/>
      </w:pPr>
      <w:r w:rsidRPr="003F3DF5">
        <w:t>Where possible assessment must occur in operational workplace situations. Where this is not possible or where personal safety or environmental damage are limiting factors, assessment must occur</w:t>
      </w:r>
      <w:r w:rsidRPr="003F3DF5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3F3DF5">
        <w:t>job role environment skills</w:t>
      </w:r>
    </w:p>
    <w:p w:rsidR="00000000" w:rsidRPr="003F3DF5" w:rsidP="003F3DF5">
      <w:pPr>
        <w:pStyle w:val="ListBullet"/>
      </w:pPr>
      <w:r w:rsidRPr="003F3DF5">
        <w:t>Conditions for assessment must include access to all tools, equipment, materials and documentation required, including relevant workplace procedures, product and manufacturing specifications</w:t>
      </w:r>
    </w:p>
    <w:p w:rsidR="00000000" w:rsidRPr="003F3DF5" w:rsidP="003F3DF5">
      <w:pPr>
        <w:pStyle w:val="ListBullet"/>
      </w:pPr>
      <w:r w:rsidRPr="003F3DF5">
        <w:t>Assessment processes and techniques m</w:t>
      </w:r>
      <w:r w:rsidRPr="003F3DF5">
        <w:t>ust be appropriate to the language, literacy and numeracy requirements of the work being performed and the needs of the candidate.</w:t>
      </w:r>
    </w:p>
    <w:p w:rsidR="00000000" w:rsidRPr="003F3DF5" w:rsidP="003F3DF5">
      <w:pPr>
        <w:pStyle w:val="AllowPageBreak"/>
      </w:pPr>
    </w:p>
    <w:p w:rsidR="00000000" w:rsidRPr="003F3DF5" w:rsidP="003F3DF5">
      <w:pPr>
        <w:pStyle w:val="Heading1"/>
      </w:pPr>
      <w:bookmarkStart w:id="5" w:name="O_952048"/>
      <w:bookmarkEnd w:id="5"/>
      <w:r w:rsidRPr="003F3DF5">
        <w:t>Links</w:t>
      </w:r>
    </w:p>
    <w:p w:rsidR="00000000" w:rsidRPr="003F3DF5" w:rsidP="001039B8">
      <w:pPr>
        <w:pStyle w:val="BodyText"/>
      </w:pPr>
      <w:r w:rsidRPr="003F3D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7C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3DF5" w:rsidP="003F3DF5"/>
    <w:sectPr w:rsidSect="003F3D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F5" w:rsidRPr="001039B8" w:rsidP="00103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B8" w:rsidP="003F3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9B8" w:rsidP="003F3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39B8" w:rsidP="003F3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DF5" w:rsidRPr="001039B8" w:rsidP="00103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B8" w:rsidRPr="002D2AF8" w:rsidP="003F3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MEM26004 Make basic plugs for composites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039B8" w:rsidP="003F3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2A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28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67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DF5"/>
  </w:style>
  <w:style w:type="character" w:customStyle="1" w:styleId="Heading1Char">
    <w:name w:val="Heading 1 Char"/>
    <w:basedOn w:val="DefaultParagraphFont"/>
    <w:link w:val="Heading1"/>
    <w:rsid w:val="003F3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D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D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3DF5"/>
    <w:rPr>
      <w:i/>
    </w:rPr>
  </w:style>
  <w:style w:type="paragraph" w:customStyle="1" w:styleId="SuperHeading">
    <w:name w:val="SuperHeading"/>
    <w:basedOn w:val="Normal"/>
    <w:rsid w:val="003F3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DF5"/>
    <w:rPr>
      <w:b/>
      <w:spacing w:val="0"/>
    </w:rPr>
  </w:style>
  <w:style w:type="paragraph" w:customStyle="1" w:styleId="SuperTitle">
    <w:name w:val="SuperTitle"/>
    <w:basedOn w:val="Title"/>
    <w:rsid w:val="003F3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DF5"/>
  </w:style>
  <w:style w:type="paragraph" w:styleId="TableofFigures">
    <w:name w:val="table of figures"/>
    <w:basedOn w:val="Normal"/>
    <w:next w:val="Normal"/>
    <w:semiHidden/>
    <w:rsid w:val="003F3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DF5"/>
    <w:rPr>
      <w:rFonts w:ascii="Wingdings" w:hAnsi="Wingdings"/>
    </w:rPr>
  </w:style>
  <w:style w:type="paragraph" w:customStyle="1" w:styleId="TableHeading">
    <w:name w:val="Table Heading"/>
    <w:basedOn w:val="HeadingBase"/>
    <w:rsid w:val="003F3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DF5"/>
    <w:rPr>
      <w:color w:val="0033CC"/>
      <w:u w:val="none"/>
    </w:rPr>
  </w:style>
  <w:style w:type="paragraph" w:customStyle="1" w:styleId="BodyTextRight">
    <w:name w:val="Body Text Right"/>
    <w:basedOn w:val="BodyText"/>
    <w:rsid w:val="003F3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DF5"/>
    <w:rPr>
      <w:sz w:val="32"/>
    </w:rPr>
  </w:style>
  <w:style w:type="paragraph" w:customStyle="1" w:styleId="HeadingProcedure">
    <w:name w:val="Heading Procedure"/>
    <w:basedOn w:val="HeadingBase"/>
    <w:next w:val="Normal"/>
    <w:rsid w:val="003F3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DF5"/>
    <w:pPr>
      <w:spacing w:before="60" w:after="60"/>
    </w:pPr>
  </w:style>
  <w:style w:type="paragraph" w:styleId="ListContinue">
    <w:name w:val="List Continue"/>
    <w:basedOn w:val="List"/>
    <w:rsid w:val="003F3DF5"/>
    <w:pPr>
      <w:ind w:firstLine="0"/>
    </w:pPr>
  </w:style>
  <w:style w:type="paragraph" w:customStyle="1" w:styleId="ListNote">
    <w:name w:val="List Note"/>
    <w:basedOn w:val="List"/>
    <w:rsid w:val="003F3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DF5"/>
    <w:rPr>
      <w:rFonts w:ascii="Courier New" w:hAnsi="Courier New"/>
    </w:rPr>
  </w:style>
  <w:style w:type="paragraph" w:customStyle="1" w:styleId="NoteBullet">
    <w:name w:val="Note Bullet"/>
    <w:basedOn w:val="Note"/>
    <w:rsid w:val="003F3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DF5"/>
    <w:rPr>
      <w:b/>
      <w:smallCaps/>
    </w:rPr>
  </w:style>
  <w:style w:type="paragraph" w:customStyle="1" w:styleId="TableListNumber">
    <w:name w:val="Table List Number"/>
    <w:basedOn w:val="ListNumber"/>
    <w:rsid w:val="003F3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DF5"/>
    <w:pPr>
      <w:numPr>
        <w:numId w:val="9"/>
      </w:numPr>
    </w:pPr>
  </w:style>
  <w:style w:type="paragraph" w:customStyle="1" w:styleId="ListAlpha2">
    <w:name w:val="List Alpha 2"/>
    <w:basedOn w:val="List2"/>
    <w:rsid w:val="003F3DF5"/>
    <w:pPr>
      <w:numPr>
        <w:numId w:val="8"/>
      </w:numPr>
    </w:pPr>
  </w:style>
  <w:style w:type="paragraph" w:styleId="List2">
    <w:name w:val="List 2"/>
    <w:basedOn w:val="BodyText"/>
    <w:rsid w:val="003F3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DF5"/>
    <w:pPr>
      <w:numPr>
        <w:numId w:val="4"/>
      </w:numPr>
    </w:pPr>
  </w:style>
  <w:style w:type="paragraph" w:styleId="ListContinue2">
    <w:name w:val="List Continue 2"/>
    <w:basedOn w:val="List2"/>
    <w:rsid w:val="003F3DF5"/>
    <w:pPr>
      <w:ind w:firstLine="0"/>
    </w:pPr>
  </w:style>
  <w:style w:type="paragraph" w:styleId="ListContinue3">
    <w:name w:val="List Continue 3"/>
    <w:basedOn w:val="List3"/>
    <w:rsid w:val="003F3DF5"/>
    <w:pPr>
      <w:ind w:left="1021" w:firstLine="0"/>
    </w:pPr>
  </w:style>
  <w:style w:type="paragraph" w:styleId="ListContinue4">
    <w:name w:val="List Continue 4"/>
    <w:basedOn w:val="List4"/>
    <w:rsid w:val="003F3DF5"/>
    <w:pPr>
      <w:ind w:firstLine="0"/>
    </w:pPr>
  </w:style>
  <w:style w:type="paragraph" w:styleId="ListContinue5">
    <w:name w:val="List Continue 5"/>
    <w:basedOn w:val="List5"/>
    <w:rsid w:val="003F3DF5"/>
    <w:pPr>
      <w:ind w:firstLine="0"/>
    </w:pPr>
  </w:style>
  <w:style w:type="paragraph" w:styleId="ListNumber3">
    <w:name w:val="List Number 3"/>
    <w:basedOn w:val="List3"/>
    <w:rsid w:val="003F3DF5"/>
    <w:pPr>
      <w:numPr>
        <w:numId w:val="5"/>
      </w:numPr>
    </w:pPr>
  </w:style>
  <w:style w:type="paragraph" w:styleId="ListNumber4">
    <w:name w:val="List Number 4"/>
    <w:basedOn w:val="List4"/>
    <w:rsid w:val="003F3DF5"/>
    <w:pPr>
      <w:numPr>
        <w:numId w:val="6"/>
      </w:numPr>
    </w:pPr>
  </w:style>
  <w:style w:type="paragraph" w:styleId="ListNumber5">
    <w:name w:val="List Number 5"/>
    <w:basedOn w:val="List5"/>
    <w:rsid w:val="003F3DF5"/>
    <w:pPr>
      <w:numPr>
        <w:numId w:val="7"/>
      </w:numPr>
    </w:pPr>
  </w:style>
  <w:style w:type="paragraph" w:styleId="BlockText">
    <w:name w:val="Block Text"/>
    <w:basedOn w:val="Normal"/>
    <w:rsid w:val="003F3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DF5"/>
    <w:rPr>
      <w:sz w:val="16"/>
      <w:vertAlign w:val="superscript"/>
    </w:rPr>
  </w:style>
  <w:style w:type="character" w:customStyle="1" w:styleId="Symbols">
    <w:name w:val="Symbols"/>
    <w:basedOn w:val="DefaultParagraphFont"/>
    <w:rsid w:val="003F3DF5"/>
    <w:rPr>
      <w:rFonts w:ascii="Symbol" w:hAnsi="Symbol"/>
    </w:rPr>
  </w:style>
  <w:style w:type="character" w:customStyle="1" w:styleId="MenuOptions">
    <w:name w:val="Menu Options"/>
    <w:basedOn w:val="DefaultParagraphFont"/>
    <w:rsid w:val="003F3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DF5"/>
    <w:rPr>
      <w:b/>
    </w:rPr>
  </w:style>
  <w:style w:type="character" w:customStyle="1" w:styleId="Underlined">
    <w:name w:val="Underlined"/>
    <w:basedOn w:val="DefaultParagraphFont"/>
    <w:rsid w:val="003F3DF5"/>
    <w:rPr>
      <w:u w:val="single"/>
    </w:rPr>
  </w:style>
  <w:style w:type="paragraph" w:customStyle="1" w:styleId="TableBodyTextRight">
    <w:name w:val="Table Body Text Right"/>
    <w:basedOn w:val="TableBodyText"/>
    <w:rsid w:val="003F3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DF5"/>
    <w:rPr>
      <w:sz w:val="18"/>
    </w:rPr>
  </w:style>
  <w:style w:type="paragraph" w:customStyle="1" w:styleId="BodySmallRight">
    <w:name w:val="Body Small Right"/>
    <w:basedOn w:val="BodyTextRight"/>
    <w:rsid w:val="003F3DF5"/>
    <w:rPr>
      <w:sz w:val="18"/>
      <w:szCs w:val="18"/>
    </w:rPr>
  </w:style>
  <w:style w:type="paragraph" w:customStyle="1" w:styleId="MarginEdition">
    <w:name w:val="Margin Edition"/>
    <w:basedOn w:val="MarginNote"/>
    <w:rsid w:val="003F3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DF5"/>
    <w:rPr>
      <w:sz w:val="2"/>
      <w:szCs w:val="2"/>
    </w:rPr>
  </w:style>
  <w:style w:type="character" w:customStyle="1" w:styleId="Small">
    <w:name w:val="Small"/>
    <w:basedOn w:val="DefaultParagraphFont"/>
    <w:rsid w:val="003F3DF5"/>
    <w:rPr>
      <w:sz w:val="16"/>
    </w:rPr>
  </w:style>
  <w:style w:type="paragraph" w:customStyle="1" w:styleId="WideTable">
    <w:name w:val="Wide Table"/>
    <w:basedOn w:val="Normal"/>
    <w:rsid w:val="003F3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DF5"/>
  </w:style>
  <w:style w:type="paragraph" w:styleId="Quote">
    <w:name w:val="Quote"/>
    <w:basedOn w:val="Heading1"/>
    <w:link w:val="QuoteChar"/>
    <w:qFormat/>
    <w:rsid w:val="003F3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DF5"/>
    <w:pPr>
      <w:pageBreakBefore/>
    </w:pPr>
  </w:style>
  <w:style w:type="paragraph" w:customStyle="1" w:styleId="Border">
    <w:name w:val="Border"/>
    <w:basedOn w:val="Normal"/>
    <w:qFormat/>
    <w:rsid w:val="003F3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DF5"/>
    <w:rPr>
      <w:u w:val="single"/>
    </w:rPr>
  </w:style>
  <w:style w:type="character" w:customStyle="1" w:styleId="BoldandItalics">
    <w:name w:val="Bold and Italics"/>
    <w:qFormat/>
    <w:rsid w:val="003F3DF5"/>
    <w:rPr>
      <w:b/>
      <w:i/>
      <w:u w:val="none"/>
    </w:rPr>
  </w:style>
  <w:style w:type="paragraph" w:styleId="BalloonText">
    <w:name w:val="Balloon Text"/>
    <w:basedOn w:val="Normal"/>
    <w:link w:val="BalloonTextChar"/>
    <w:rsid w:val="003F3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DF5"/>
    <w:pPr>
      <w:spacing w:before="0" w:after="0"/>
    </w:pPr>
  </w:style>
  <w:style w:type="paragraph" w:customStyle="1" w:styleId="BodyTextBold">
    <w:name w:val="Body Text Bold"/>
    <w:basedOn w:val="BodyText"/>
    <w:qFormat/>
    <w:rsid w:val="003F3DF5"/>
    <w:rPr>
      <w:b/>
    </w:rPr>
  </w:style>
  <w:style w:type="character" w:styleId="Hyperlink">
    <w:name w:val="Hyperlink"/>
    <w:basedOn w:val="DefaultParagraphFont"/>
    <w:uiPriority w:val="99"/>
    <w:unhideWhenUsed/>
    <w:rsid w:val="00103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3285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MEM26004 Make basic plugs for composites fabrication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