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F98" w:rsidP="00F44F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MEM25015 Assemble and install equipment and accessories/ancillaries</w:t>
      </w:r>
      <w:r>
        <w:fldChar w:fldCharType="end"/>
      </w:r>
    </w:p>
    <w:p w:rsidR="00F44F98" w:rsidP="00F44F98">
      <w:pPr>
        <w:pStyle w:val="Version"/>
        <w:sectPr w:rsidSect="008159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5930" w:rsidP="00815930">
      <w:pPr>
        <w:pStyle w:val="SuperHeading"/>
      </w:pPr>
      <w:r w:rsidRPr="00815930">
        <w:t>MEM25015 Asse</w:t>
      </w:r>
      <w:r w:rsidRPr="00815930">
        <w:t>mble and install equipment and accessories/ancillaries</w:t>
      </w:r>
    </w:p>
    <w:p w:rsidR="00000000" w:rsidRPr="00815930" w:rsidP="00815930">
      <w:pPr>
        <w:pStyle w:val="Heading1"/>
      </w:pPr>
      <w:bookmarkStart w:id="1" w:name="O_953898"/>
      <w:bookmarkEnd w:id="1"/>
      <w:r w:rsidRPr="00815930">
        <w:t>Modification History</w:t>
      </w:r>
    </w:p>
    <w:p w:rsidR="00000000" w:rsidRPr="00815930" w:rsidP="00F44F98">
      <w:pPr>
        <w:pStyle w:val="BodyText"/>
      </w:pPr>
      <w:r w:rsidRPr="00815930">
        <w:t xml:space="preserve">Release 1. Supersedes and is equivalent to MEM25015A Assemble and install equipment and accessories/ancillaries </w:t>
      </w:r>
    </w:p>
    <w:p w:rsidR="00000000" w:rsidRPr="00815930" w:rsidP="00815930">
      <w:pPr>
        <w:pStyle w:val="Heading1"/>
      </w:pPr>
      <w:bookmarkStart w:id="2" w:name="O_953906"/>
      <w:bookmarkEnd w:id="2"/>
      <w:r w:rsidRPr="00815930">
        <w:t>Application</w:t>
      </w:r>
    </w:p>
    <w:p w:rsidR="00000000" w:rsidRPr="00815930" w:rsidP="00F44F98">
      <w:pPr>
        <w:pStyle w:val="BodyText"/>
      </w:pPr>
      <w:r w:rsidRPr="00815930">
        <w:t>This unit of competency defines the skills and knowledge required to assemble and install equipment and ancillaries/accessories.</w:t>
      </w:r>
    </w:p>
    <w:p w:rsidR="00000000" w:rsidRPr="00815930" w:rsidP="00F44F98">
      <w:pPr>
        <w:pStyle w:val="BodyText"/>
      </w:pPr>
      <w:r w:rsidRPr="00815930">
        <w:t>Work is undertaken using new external and internal locations and sites and foundations, footings, beds and framework are compl</w:t>
      </w:r>
      <w:r w:rsidRPr="00815930">
        <w:t xml:space="preserve">eted prior to installation practices. </w:t>
      </w:r>
    </w:p>
    <w:p w:rsidR="00000000" w:rsidRPr="00815930" w:rsidP="00F44F98">
      <w:pPr>
        <w:pStyle w:val="BodyText"/>
      </w:pPr>
      <w:r w:rsidRPr="00815930">
        <w:t>It does not cover installation requiring substantial modification to the existing site or where components are replaced by the same or similar type.</w:t>
      </w:r>
    </w:p>
    <w:p w:rsidR="00000000" w:rsidRPr="00815930" w:rsidP="00F44F98">
      <w:pPr>
        <w:pStyle w:val="BodyText"/>
      </w:pPr>
      <w:r w:rsidRPr="00815930">
        <w:t>Where production-related assembly work is undertaken unit MEM03002</w:t>
      </w:r>
      <w:r w:rsidRPr="00815930">
        <w:t xml:space="preserve"> Perform precision assembly should also be selected.</w:t>
      </w:r>
    </w:p>
    <w:p w:rsidR="00000000" w:rsidRPr="00815930" w:rsidP="00F44F98">
      <w:pPr>
        <w:pStyle w:val="BodyText"/>
      </w:pPr>
      <w:r w:rsidRPr="00815930">
        <w:t>Where installation requires substantial modification to the existing site, and is being replaced by the same or similar type unit MEM10006 Install machine/plant should also be selected.</w:t>
      </w:r>
    </w:p>
    <w:p w:rsidR="00000000" w:rsidRPr="00815930" w:rsidP="00F44F98">
      <w:pPr>
        <w:pStyle w:val="BodyText"/>
      </w:pPr>
      <w:r w:rsidRPr="00815930">
        <w:t>Where load shif</w:t>
      </w:r>
      <w:r w:rsidRPr="00815930">
        <w:t>ting equipment is required to be used unit MEM11010 Operate mobile load shifting equipment should also be selected.</w:t>
      </w:r>
    </w:p>
    <w:p w:rsidR="00000000" w:rsidRPr="00815930" w:rsidP="00F44F98">
      <w:pPr>
        <w:pStyle w:val="BodyText"/>
      </w:pPr>
      <w:r w:rsidRPr="00815930">
        <w:t xml:space="preserve">Where positions are determined, alignments are undertaken and testing within manufacturer specifications is required unit MEM25012 Install </w:t>
      </w:r>
      <w:r w:rsidRPr="00815930">
        <w:t>and test operations of marine auxiliary systems should also be selected.</w:t>
      </w:r>
    </w:p>
    <w:p w:rsidR="00000000" w:rsidRPr="00815930" w:rsidP="00F44F98">
      <w:pPr>
        <w:pStyle w:val="BodyText"/>
      </w:pPr>
      <w:r w:rsidRPr="00815930">
        <w:t>This unit should not be selected if unit MEM03002 Perform precision assembly has already been selected.</w:t>
      </w:r>
    </w:p>
    <w:p w:rsidR="00000000" w:rsidRPr="00815930" w:rsidP="00F44F98">
      <w:pPr>
        <w:pStyle w:val="BodyText"/>
      </w:pPr>
      <w:r w:rsidRPr="00815930">
        <w:t>No licensing, legislative or certification requirements apply to this unit at</w:t>
      </w:r>
      <w:r w:rsidRPr="00815930">
        <w:t xml:space="preserve"> the time of publication.</w:t>
      </w:r>
    </w:p>
    <w:p w:rsidR="00000000" w:rsidRPr="00815930" w:rsidP="00815930">
      <w:pPr>
        <w:pStyle w:val="BodyText"/>
      </w:pPr>
      <w:r w:rsidRPr="00815930">
        <w:rPr>
          <w:rStyle w:val="SpecialBold"/>
        </w:rPr>
        <w:t>Band</w:t>
      </w:r>
      <w:r w:rsidRPr="00815930">
        <w:t>:</w:t>
      </w:r>
      <w:r w:rsidRPr="00815930">
        <w:tab/>
      </w:r>
      <w:r w:rsidRPr="00815930">
        <w:rPr>
          <w:rStyle w:val="SpecialBold"/>
        </w:rPr>
        <w:t>A</w:t>
      </w:r>
    </w:p>
    <w:p w:rsidR="00000000" w:rsidRPr="00815930" w:rsidP="00815930">
      <w:pPr>
        <w:pStyle w:val="BodyText"/>
      </w:pPr>
      <w:r w:rsidRPr="00815930">
        <w:rPr>
          <w:rStyle w:val="SpecialBold"/>
        </w:rPr>
        <w:t>Unit Weight</w:t>
      </w:r>
      <w:r w:rsidRPr="00815930">
        <w:t>:</w:t>
      </w:r>
      <w:r w:rsidRPr="00815930">
        <w:tab/>
      </w:r>
      <w:r w:rsidRPr="00815930">
        <w:rPr>
          <w:rStyle w:val="SpecialBold"/>
        </w:rPr>
        <w:t>2</w:t>
      </w:r>
    </w:p>
    <w:p w:rsidR="00000000" w:rsidRPr="00815930" w:rsidP="00815930">
      <w:pPr>
        <w:pStyle w:val="AllowPageBreak"/>
      </w:pPr>
    </w:p>
    <w:p w:rsidR="00000000" w:rsidRPr="00815930" w:rsidP="00815930">
      <w:pPr>
        <w:pStyle w:val="Heading1"/>
      </w:pPr>
      <w:bookmarkStart w:id="3" w:name="O_953905"/>
      <w:bookmarkEnd w:id="3"/>
      <w:r w:rsidRPr="0081593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815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Interpret technical drawing</w:t>
            </w:r>
          </w:p>
        </w:tc>
      </w:tr>
      <w:tr w:rsidTr="00815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Undertake manual handling</w:t>
            </w:r>
          </w:p>
        </w:tc>
      </w:tr>
      <w:tr w:rsidTr="00815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Work safely and effectively in manufacturing and engineering</w:t>
            </w:r>
          </w:p>
        </w:tc>
      </w:tr>
      <w:tr w:rsidTr="00815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Organise and communicate information</w:t>
            </w:r>
          </w:p>
        </w:tc>
      </w:tr>
      <w:tr w:rsidTr="00815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Use hand tools</w:t>
            </w:r>
          </w:p>
        </w:tc>
      </w:tr>
      <w:tr w:rsidTr="00815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930" w:rsidP="00815930">
            <w:pPr>
              <w:pStyle w:val="BodyText"/>
            </w:pPr>
            <w:r w:rsidRPr="00815930">
              <w:t>Use power tools/hand held operations</w:t>
            </w:r>
          </w:p>
        </w:tc>
      </w:tr>
    </w:tbl>
    <w:p w:rsidR="00000000" w:rsidRPr="00815930" w:rsidP="00815930">
      <w:pPr>
        <w:pStyle w:val="BodyText"/>
      </w:pPr>
    </w:p>
    <w:p w:rsidR="00000000" w:rsidRPr="00815930" w:rsidP="00815930">
      <w:pPr>
        <w:pStyle w:val="AllowPageBreak"/>
      </w:pPr>
    </w:p>
    <w:p w:rsidR="00000000" w:rsidRPr="00815930" w:rsidP="00815930">
      <w:pPr>
        <w:pStyle w:val="Heading1"/>
      </w:pPr>
      <w:bookmarkStart w:id="4" w:name="O_953904"/>
      <w:bookmarkEnd w:id="4"/>
      <w:r w:rsidRPr="00815930">
        <w:t>Competency Field</w:t>
      </w:r>
    </w:p>
    <w:p w:rsidR="00000000" w:rsidRPr="00815930" w:rsidP="00F44F98">
      <w:pPr>
        <w:pStyle w:val="BodyText"/>
      </w:pPr>
      <w:r w:rsidRPr="00815930">
        <w:t>Marine craft construction</w:t>
      </w:r>
    </w:p>
    <w:p w:rsidR="00000000" w:rsidRPr="00815930" w:rsidP="00815930">
      <w:pPr>
        <w:pStyle w:val="Heading1"/>
      </w:pPr>
      <w:bookmarkStart w:id="5" w:name="O_953902"/>
      <w:bookmarkEnd w:id="5"/>
      <w:r w:rsidRPr="0081593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815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Performance criteria describe the performance needed to demonstrate achievement of the element.</w:t>
            </w:r>
          </w:p>
        </w:tc>
      </w:tr>
      <w:tr w:rsidTr="00815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930" w:rsidP="00815930">
            <w:pPr>
              <w:pStyle w:val="BodyText"/>
            </w:pPr>
            <w:r w:rsidRPr="00815930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Follow standard operating procedures (SOPs)</w:t>
            </w:r>
          </w:p>
        </w:tc>
      </w:tr>
      <w:tr w:rsidTr="00815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Comply with work health and safety (WHS) requirements at all times</w:t>
            </w:r>
          </w:p>
        </w:tc>
      </w:tr>
      <w:tr w:rsidTr="00815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Use appropriate personal protective equipment (PPE) in accordance with SOPs</w:t>
            </w:r>
          </w:p>
        </w:tc>
      </w:tr>
      <w:tr w:rsidTr="00815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Identify job requirements from specifications, drawings, job sheets or work instructions</w:t>
            </w:r>
          </w:p>
        </w:tc>
      </w:tr>
      <w:tr w:rsidTr="00815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</w:p>
        </w:tc>
      </w:tr>
      <w:tr w:rsidTr="00815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930" w:rsidP="00815930">
            <w:pPr>
              <w:pStyle w:val="BodyText"/>
            </w:pPr>
            <w:r w:rsidRPr="00815930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rPr>
                <w:rStyle w:val="SpecialBold"/>
              </w:rPr>
              <w:t>Inspect and prepare the installation site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Check site for location, dimension and levels using appropriate measuring equipment</w:t>
            </w:r>
          </w:p>
        </w:tc>
      </w:tr>
      <w:tr w:rsidTr="00815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Report non-compliance with specification to appropriate authority</w:t>
            </w:r>
          </w:p>
        </w:tc>
      </w:tr>
      <w:tr w:rsidTr="00815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Underta</w:t>
            </w:r>
            <w:r w:rsidRPr="00815930">
              <w:t>ke alteration and correction with approval of appropriate authority</w:t>
            </w:r>
          </w:p>
        </w:tc>
      </w:tr>
      <w:tr w:rsidTr="00815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Prepare all surfaces, materials and components for use</w:t>
            </w:r>
          </w:p>
        </w:tc>
      </w:tr>
      <w:tr w:rsidTr="00815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</w:p>
        </w:tc>
      </w:tr>
      <w:tr w:rsidTr="00815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930" w:rsidP="00815930">
            <w:pPr>
              <w:pStyle w:val="BodyText"/>
            </w:pPr>
            <w:r w:rsidRPr="00815930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rPr>
                <w:rStyle w:val="SpecialBold"/>
              </w:rPr>
              <w:t>Install machinery/ plant and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Carry out work in accordance with site procedures and legis</w:t>
            </w:r>
            <w:r w:rsidRPr="00815930">
              <w:t>lative requirements</w:t>
            </w:r>
          </w:p>
        </w:tc>
      </w:tr>
      <w:tr w:rsidTr="00815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Prepare machine/equipment components for correct sequential installation</w:t>
            </w:r>
          </w:p>
        </w:tc>
      </w:tr>
      <w:tr w:rsidTr="00815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Install machinery/plant or equipment in accordance with manufacturer and site specifications</w:t>
            </w:r>
          </w:p>
        </w:tc>
      </w:tr>
      <w:tr w:rsidTr="00815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Undertake routine modification/alterations to operating procedures, where required</w:t>
            </w:r>
          </w:p>
        </w:tc>
      </w:tr>
      <w:tr w:rsidTr="00815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Level, align, connect machine/equipment or couple, where required (excluding electrical connections)</w:t>
            </w:r>
          </w:p>
        </w:tc>
      </w:tr>
      <w:tr w:rsidTr="00815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930" w:rsidP="00815930">
            <w:pPr>
              <w:pStyle w:val="BodyText"/>
            </w:pPr>
            <w:r w:rsidRPr="00815930">
              <w:t>Clean site and clear all debris and leave in safe state</w:t>
            </w:r>
          </w:p>
        </w:tc>
      </w:tr>
    </w:tbl>
    <w:p w:rsidR="00000000" w:rsidRPr="00815930" w:rsidP="00815930">
      <w:pPr>
        <w:pStyle w:val="BodyText"/>
      </w:pPr>
    </w:p>
    <w:p w:rsidR="00000000" w:rsidRPr="00815930" w:rsidP="00815930">
      <w:pPr>
        <w:pStyle w:val="AllowPageBreak"/>
      </w:pPr>
    </w:p>
    <w:p w:rsidR="00000000" w:rsidRPr="00815930" w:rsidP="00815930">
      <w:pPr>
        <w:pStyle w:val="Heading1"/>
      </w:pPr>
      <w:bookmarkStart w:id="6" w:name="O_953901"/>
      <w:bookmarkEnd w:id="6"/>
      <w:r w:rsidRPr="00815930">
        <w:t>Foundation Skills</w:t>
      </w:r>
    </w:p>
    <w:p w:rsidR="00000000" w:rsidRPr="00815930" w:rsidP="00F44F98">
      <w:pPr>
        <w:pStyle w:val="BodyText"/>
      </w:pPr>
      <w:r w:rsidRPr="00815930">
        <w:t xml:space="preserve">This section describes those required skills (reading, writing, oral communication and numeracy) that are essential to workplace performance in this unit of competency.  </w:t>
      </w:r>
    </w:p>
    <w:p w:rsidR="00000000" w:rsidRPr="00815930" w:rsidP="00F44F98">
      <w:pPr>
        <w:pStyle w:val="BodyText"/>
      </w:pPr>
      <w:r w:rsidRPr="00815930">
        <w:t>Foundation skills essential to performance are ex</w:t>
      </w:r>
      <w:r w:rsidRPr="00815930">
        <w:t>plicit in the performance criteria of this unit of competency.</w:t>
      </w:r>
    </w:p>
    <w:p w:rsidR="00000000" w:rsidRPr="00815930" w:rsidP="00815930">
      <w:pPr>
        <w:pStyle w:val="Heading1"/>
      </w:pPr>
      <w:bookmarkStart w:id="7" w:name="O_953900"/>
      <w:bookmarkEnd w:id="7"/>
      <w:r w:rsidRPr="00815930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81593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t xml:space="preserve">This field allows for different work environments and conditions that may affect performance. Essential operating conditions that may be present (depending </w:t>
            </w:r>
            <w:r w:rsidRPr="00815930">
              <w:t>on the work situation, needs of the candidate, accessibility of the item, and local industry and regional contexts) are included.</w:t>
            </w:r>
          </w:p>
        </w:tc>
      </w:tr>
      <w:tr w:rsidTr="0081593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930">
            <w:pPr>
              <w:pStyle w:val="BodyText"/>
              <w:rPr>
                <w:lang w:val="en-NZ"/>
              </w:rPr>
            </w:pPr>
            <w:r w:rsidRPr="00815930">
              <w:rPr>
                <w:rStyle w:val="SpecialBold"/>
              </w:rPr>
              <w:t>Machine/equipment components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930" w:rsidP="00815930">
            <w:pPr>
              <w:pStyle w:val="ListBullet"/>
            </w:pPr>
            <w:r w:rsidRPr="00815930">
              <w:t>toe rails</w:t>
            </w:r>
          </w:p>
          <w:p w:rsidR="00000000" w:rsidRPr="00815930" w:rsidP="00815930">
            <w:pPr>
              <w:pStyle w:val="ListBullet"/>
            </w:pPr>
            <w:r w:rsidRPr="00815930">
              <w:t>cleats</w:t>
            </w:r>
          </w:p>
          <w:p w:rsidR="00000000" w:rsidRPr="00815930" w:rsidP="00815930">
            <w:pPr>
              <w:pStyle w:val="ListBullet"/>
            </w:pPr>
            <w:r w:rsidRPr="00815930">
              <w:t>bollards</w:t>
            </w:r>
          </w:p>
          <w:p w:rsidR="00000000" w:rsidRPr="00815930" w:rsidP="00815930">
            <w:pPr>
              <w:pStyle w:val="ListBullet"/>
            </w:pPr>
            <w:r w:rsidRPr="00815930">
              <w:t>bow-rollers</w:t>
            </w:r>
          </w:p>
          <w:p w:rsidR="00000000" w:rsidRPr="00815930" w:rsidP="00815930">
            <w:pPr>
              <w:pStyle w:val="ListBullet"/>
            </w:pPr>
            <w:r w:rsidRPr="00815930">
              <w:t>fairleads</w:t>
            </w:r>
          </w:p>
          <w:p w:rsidR="00000000" w:rsidRPr="00815930" w:rsidP="00815930">
            <w:pPr>
              <w:pStyle w:val="ListBullet"/>
            </w:pPr>
            <w:r w:rsidRPr="00815930">
              <w:t>stanchions</w:t>
            </w:r>
          </w:p>
          <w:p w:rsidR="00000000" w:rsidRPr="00815930" w:rsidP="00815930">
            <w:pPr>
              <w:pStyle w:val="ListBullet"/>
            </w:pPr>
            <w:r w:rsidRPr="00815930">
              <w:t>railings</w:t>
            </w:r>
          </w:p>
          <w:p w:rsidR="00000000" w:rsidRPr="00815930" w:rsidP="00815930">
            <w:pPr>
              <w:pStyle w:val="ListBullet"/>
            </w:pPr>
            <w:r w:rsidRPr="00815930">
              <w:t>non-powered and powered winches</w:t>
            </w:r>
          </w:p>
          <w:p w:rsidR="00000000" w:rsidRPr="00815930" w:rsidP="00815930">
            <w:pPr>
              <w:pStyle w:val="ListBullet"/>
            </w:pPr>
            <w:r w:rsidRPr="00815930">
              <w:t>engines and driving mechanisms</w:t>
            </w:r>
          </w:p>
          <w:p w:rsidR="00000000" w:rsidRPr="00815930" w:rsidP="00815930">
            <w:pPr>
              <w:pStyle w:val="ListBullet"/>
            </w:pPr>
            <w:r w:rsidRPr="00815930">
              <w:t>auxiliary power plants</w:t>
            </w:r>
          </w:p>
          <w:p w:rsidR="00000000" w:rsidRPr="00815930" w:rsidP="00815930">
            <w:pPr>
              <w:pStyle w:val="ListBullet"/>
            </w:pPr>
            <w:r w:rsidRPr="00815930">
              <w:t>desalinating units</w:t>
            </w:r>
          </w:p>
          <w:p w:rsidR="00000000" w:rsidRPr="00815930" w:rsidP="00815930">
            <w:pPr>
              <w:pStyle w:val="ListBullet"/>
            </w:pPr>
            <w:r w:rsidRPr="00815930">
              <w:t>stabiliser units</w:t>
            </w:r>
          </w:p>
          <w:p w:rsidR="00000000" w:rsidRPr="00815930" w:rsidP="00815930">
            <w:pPr>
              <w:pStyle w:val="ListBullet"/>
            </w:pPr>
            <w:r w:rsidRPr="00815930">
              <w:t>powered/non-powered davits</w:t>
            </w:r>
          </w:p>
          <w:p w:rsidR="00000000" w:rsidRPr="00815930" w:rsidP="00815930">
            <w:pPr>
              <w:pStyle w:val="ListBullet"/>
            </w:pPr>
            <w:r w:rsidRPr="00815930">
              <w:t xml:space="preserve">pumps </w:t>
            </w:r>
          </w:p>
          <w:p w:rsidR="00000000" w:rsidRPr="00815930" w:rsidP="00815930">
            <w:pPr>
              <w:pStyle w:val="ListBullet"/>
            </w:pPr>
            <w:r w:rsidRPr="00815930">
              <w:t xml:space="preserve">compressors </w:t>
            </w:r>
          </w:p>
          <w:p w:rsidR="00000000" w:rsidRPr="00815930" w:rsidP="00815930">
            <w:pPr>
              <w:pStyle w:val="BodyText"/>
            </w:pPr>
          </w:p>
        </w:tc>
      </w:tr>
    </w:tbl>
    <w:p w:rsidR="00000000" w:rsidRPr="00815930" w:rsidP="00815930">
      <w:pPr>
        <w:pStyle w:val="BodyText"/>
      </w:pPr>
    </w:p>
    <w:p w:rsidR="00000000" w:rsidRPr="00815930" w:rsidP="00815930">
      <w:pPr>
        <w:pStyle w:val="AllowPageBreak"/>
      </w:pPr>
    </w:p>
    <w:p w:rsidR="00000000" w:rsidRPr="00815930" w:rsidP="00815930">
      <w:pPr>
        <w:pStyle w:val="Heading1"/>
      </w:pPr>
      <w:bookmarkStart w:id="8" w:name="O_953899"/>
      <w:bookmarkEnd w:id="8"/>
      <w:r w:rsidRPr="00815930">
        <w:t>Unit Mapping Information</w:t>
      </w:r>
    </w:p>
    <w:p w:rsidR="00000000" w:rsidRPr="00815930" w:rsidP="00F44F98">
      <w:pPr>
        <w:pStyle w:val="BodyText"/>
      </w:pPr>
      <w:r w:rsidRPr="00815930">
        <w:t xml:space="preserve">Release 1. Supersedes and is equivalent to MEM25015A Assemble and install equipment and accessories/ancillaries </w:t>
      </w:r>
    </w:p>
    <w:p w:rsidR="00000000" w:rsidRPr="00815930" w:rsidP="00815930">
      <w:pPr>
        <w:pStyle w:val="Heading1"/>
      </w:pPr>
      <w:bookmarkStart w:id="9" w:name="O_953892"/>
      <w:bookmarkEnd w:id="9"/>
      <w:r w:rsidRPr="00815930">
        <w:t>Links</w:t>
      </w:r>
    </w:p>
    <w:p w:rsidR="00000000" w:rsidRPr="00815930" w:rsidP="00F44F98">
      <w:pPr>
        <w:pStyle w:val="BodyText"/>
      </w:pPr>
      <w:r w:rsidRPr="008159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A296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15930" w:rsidP="00815930"/>
    <w:sectPr w:rsidSect="008159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9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930" w:rsidRPr="00F44F98" w:rsidP="00F44F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9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F98" w:rsidP="008159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4F98" w:rsidP="008159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44F98" w:rsidP="008159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9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F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5930" w:rsidRPr="00F44F98" w:rsidP="00F44F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9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F98" w:rsidRPr="002D2AF8" w:rsidP="008159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MEM25015 Assemble and install equipment and accessories/ancillaries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44F98" w:rsidP="008159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480A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5864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9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59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59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59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59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59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59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59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59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59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59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5930"/>
  </w:style>
  <w:style w:type="character" w:customStyle="1" w:styleId="Heading1Char">
    <w:name w:val="Heading 1 Char"/>
    <w:basedOn w:val="DefaultParagraphFont"/>
    <w:link w:val="Heading1"/>
    <w:rsid w:val="008159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59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59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59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5930"/>
    <w:rPr>
      <w:b/>
      <w:spacing w:val="0"/>
    </w:rPr>
  </w:style>
  <w:style w:type="paragraph" w:customStyle="1" w:styleId="SuperHeading">
    <w:name w:val="SuperHeading"/>
    <w:basedOn w:val="Normal"/>
    <w:rsid w:val="008159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59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59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59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59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5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5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5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5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59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59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59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59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59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59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59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59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59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59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59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59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59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59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59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59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59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59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59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59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59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59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59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59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59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59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5930"/>
    <w:rPr>
      <w:i/>
    </w:rPr>
  </w:style>
  <w:style w:type="paragraph" w:styleId="Caption">
    <w:name w:val="caption"/>
    <w:basedOn w:val="BodyText"/>
    <w:next w:val="Normal"/>
    <w:qFormat/>
    <w:rsid w:val="008159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59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59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5930"/>
  </w:style>
  <w:style w:type="paragraph" w:styleId="TableofFigures">
    <w:name w:val="table of figures"/>
    <w:basedOn w:val="Normal"/>
    <w:next w:val="Normal"/>
    <w:semiHidden/>
    <w:rsid w:val="008159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59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5930"/>
    <w:rPr>
      <w:rFonts w:ascii="Wingdings" w:hAnsi="Wingdings"/>
    </w:rPr>
  </w:style>
  <w:style w:type="paragraph" w:customStyle="1" w:styleId="TableHeading">
    <w:name w:val="Table Heading"/>
    <w:basedOn w:val="HeadingBase"/>
    <w:rsid w:val="008159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5930"/>
    <w:rPr>
      <w:color w:val="0033CC"/>
      <w:u w:val="none"/>
    </w:rPr>
  </w:style>
  <w:style w:type="paragraph" w:customStyle="1" w:styleId="BodyTextRight">
    <w:name w:val="Body Text Right"/>
    <w:basedOn w:val="BodyText"/>
    <w:rsid w:val="008159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59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59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59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59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59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5930"/>
    <w:rPr>
      <w:sz w:val="32"/>
    </w:rPr>
  </w:style>
  <w:style w:type="paragraph" w:customStyle="1" w:styleId="HeadingProcedure">
    <w:name w:val="Heading Procedure"/>
    <w:basedOn w:val="HeadingBase"/>
    <w:next w:val="Normal"/>
    <w:rsid w:val="008159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5930"/>
    <w:pPr>
      <w:spacing w:before="60" w:after="60"/>
    </w:pPr>
  </w:style>
  <w:style w:type="paragraph" w:styleId="ListContinue">
    <w:name w:val="List Continue"/>
    <w:basedOn w:val="List"/>
    <w:rsid w:val="00815930"/>
    <w:pPr>
      <w:ind w:firstLine="0"/>
    </w:pPr>
  </w:style>
  <w:style w:type="paragraph" w:customStyle="1" w:styleId="ListNote">
    <w:name w:val="List Note"/>
    <w:basedOn w:val="List"/>
    <w:rsid w:val="008159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59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59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5930"/>
    <w:rPr>
      <w:rFonts w:ascii="Courier New" w:hAnsi="Courier New"/>
    </w:rPr>
  </w:style>
  <w:style w:type="paragraph" w:customStyle="1" w:styleId="NoteBullet">
    <w:name w:val="Note Bullet"/>
    <w:basedOn w:val="Note"/>
    <w:rsid w:val="008159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59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59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59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59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59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59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5930"/>
    <w:rPr>
      <w:b/>
      <w:smallCaps/>
    </w:rPr>
  </w:style>
  <w:style w:type="paragraph" w:customStyle="1" w:styleId="TableListNumber">
    <w:name w:val="Table List Number"/>
    <w:basedOn w:val="ListNumber"/>
    <w:rsid w:val="008159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59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5930"/>
    <w:pPr>
      <w:numPr>
        <w:numId w:val="8"/>
      </w:numPr>
    </w:pPr>
  </w:style>
  <w:style w:type="paragraph" w:customStyle="1" w:styleId="ListAlpha2">
    <w:name w:val="List Alpha 2"/>
    <w:basedOn w:val="List2"/>
    <w:rsid w:val="00815930"/>
    <w:pPr>
      <w:numPr>
        <w:numId w:val="7"/>
      </w:numPr>
    </w:pPr>
  </w:style>
  <w:style w:type="paragraph" w:styleId="List2">
    <w:name w:val="List 2"/>
    <w:basedOn w:val="BodyText"/>
    <w:rsid w:val="008159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59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59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59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59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59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5930"/>
    <w:pPr>
      <w:numPr>
        <w:numId w:val="3"/>
      </w:numPr>
    </w:pPr>
  </w:style>
  <w:style w:type="paragraph" w:styleId="ListContinue2">
    <w:name w:val="List Continue 2"/>
    <w:basedOn w:val="List2"/>
    <w:rsid w:val="00815930"/>
    <w:pPr>
      <w:ind w:firstLine="0"/>
    </w:pPr>
  </w:style>
  <w:style w:type="paragraph" w:styleId="ListContinue3">
    <w:name w:val="List Continue 3"/>
    <w:basedOn w:val="List3"/>
    <w:rsid w:val="00815930"/>
    <w:pPr>
      <w:ind w:left="1021" w:firstLine="0"/>
    </w:pPr>
  </w:style>
  <w:style w:type="paragraph" w:styleId="ListContinue4">
    <w:name w:val="List Continue 4"/>
    <w:basedOn w:val="List4"/>
    <w:rsid w:val="00815930"/>
    <w:pPr>
      <w:ind w:firstLine="0"/>
    </w:pPr>
  </w:style>
  <w:style w:type="paragraph" w:styleId="ListContinue5">
    <w:name w:val="List Continue 5"/>
    <w:basedOn w:val="List5"/>
    <w:rsid w:val="00815930"/>
    <w:pPr>
      <w:ind w:firstLine="0"/>
    </w:pPr>
  </w:style>
  <w:style w:type="paragraph" w:styleId="ListNumber3">
    <w:name w:val="List Number 3"/>
    <w:basedOn w:val="List3"/>
    <w:rsid w:val="00815930"/>
    <w:pPr>
      <w:numPr>
        <w:numId w:val="4"/>
      </w:numPr>
    </w:pPr>
  </w:style>
  <w:style w:type="paragraph" w:styleId="ListNumber4">
    <w:name w:val="List Number 4"/>
    <w:basedOn w:val="List4"/>
    <w:rsid w:val="00815930"/>
    <w:pPr>
      <w:numPr>
        <w:numId w:val="5"/>
      </w:numPr>
    </w:pPr>
  </w:style>
  <w:style w:type="paragraph" w:styleId="ListNumber5">
    <w:name w:val="List Number 5"/>
    <w:basedOn w:val="List5"/>
    <w:rsid w:val="00815930"/>
    <w:pPr>
      <w:numPr>
        <w:numId w:val="6"/>
      </w:numPr>
    </w:pPr>
  </w:style>
  <w:style w:type="paragraph" w:styleId="BlockText">
    <w:name w:val="Block Text"/>
    <w:basedOn w:val="Normal"/>
    <w:rsid w:val="008159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59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5930"/>
    <w:rPr>
      <w:sz w:val="16"/>
      <w:vertAlign w:val="superscript"/>
    </w:rPr>
  </w:style>
  <w:style w:type="character" w:customStyle="1" w:styleId="Symbols">
    <w:name w:val="Symbols"/>
    <w:basedOn w:val="DefaultParagraphFont"/>
    <w:rsid w:val="00815930"/>
    <w:rPr>
      <w:rFonts w:ascii="Symbol" w:hAnsi="Symbol"/>
    </w:rPr>
  </w:style>
  <w:style w:type="character" w:customStyle="1" w:styleId="MenuOptions">
    <w:name w:val="Menu Options"/>
    <w:basedOn w:val="DefaultParagraphFont"/>
    <w:rsid w:val="008159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5930"/>
    <w:rPr>
      <w:b/>
    </w:rPr>
  </w:style>
  <w:style w:type="character" w:customStyle="1" w:styleId="Underlined">
    <w:name w:val="Underlined"/>
    <w:basedOn w:val="DefaultParagraphFont"/>
    <w:rsid w:val="00815930"/>
    <w:rPr>
      <w:u w:val="single"/>
    </w:rPr>
  </w:style>
  <w:style w:type="paragraph" w:customStyle="1" w:styleId="TableBodyTextRight">
    <w:name w:val="Table Body Text Right"/>
    <w:basedOn w:val="TableBodyText"/>
    <w:rsid w:val="008159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5930"/>
    <w:rPr>
      <w:sz w:val="18"/>
    </w:rPr>
  </w:style>
  <w:style w:type="paragraph" w:customStyle="1" w:styleId="BodySmallRight">
    <w:name w:val="Body Small Right"/>
    <w:basedOn w:val="BodyTextRight"/>
    <w:rsid w:val="00815930"/>
    <w:rPr>
      <w:sz w:val="18"/>
      <w:szCs w:val="18"/>
    </w:rPr>
  </w:style>
  <w:style w:type="paragraph" w:customStyle="1" w:styleId="MarginEdition">
    <w:name w:val="Margin Edition"/>
    <w:basedOn w:val="MarginNote"/>
    <w:rsid w:val="008159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5930"/>
    <w:rPr>
      <w:sz w:val="2"/>
      <w:szCs w:val="2"/>
    </w:rPr>
  </w:style>
  <w:style w:type="character" w:customStyle="1" w:styleId="Small">
    <w:name w:val="Small"/>
    <w:basedOn w:val="DefaultParagraphFont"/>
    <w:rsid w:val="00815930"/>
    <w:rPr>
      <w:sz w:val="16"/>
    </w:rPr>
  </w:style>
  <w:style w:type="paragraph" w:customStyle="1" w:styleId="WideTable">
    <w:name w:val="Wide Table"/>
    <w:basedOn w:val="Normal"/>
    <w:rsid w:val="008159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5930"/>
  </w:style>
  <w:style w:type="paragraph" w:styleId="Quote">
    <w:name w:val="Quote"/>
    <w:basedOn w:val="Heading1"/>
    <w:link w:val="QuoteChar"/>
    <w:qFormat/>
    <w:rsid w:val="008159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59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5930"/>
    <w:pPr>
      <w:pageBreakBefore/>
    </w:pPr>
  </w:style>
  <w:style w:type="paragraph" w:customStyle="1" w:styleId="Border">
    <w:name w:val="Border"/>
    <w:basedOn w:val="Normal"/>
    <w:qFormat/>
    <w:rsid w:val="008159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59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9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9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59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59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59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59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59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5930"/>
    <w:rPr>
      <w:u w:val="single"/>
    </w:rPr>
  </w:style>
  <w:style w:type="character" w:customStyle="1" w:styleId="BoldandItalics">
    <w:name w:val="Bold and Italics"/>
    <w:qFormat/>
    <w:rsid w:val="00815930"/>
    <w:rPr>
      <w:b/>
      <w:i/>
      <w:u w:val="none"/>
    </w:rPr>
  </w:style>
  <w:style w:type="paragraph" w:styleId="BalloonText">
    <w:name w:val="Balloon Text"/>
    <w:basedOn w:val="Normal"/>
    <w:link w:val="BalloonTextChar"/>
    <w:rsid w:val="008159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59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59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59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59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59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5930"/>
    <w:pPr>
      <w:spacing w:before="0" w:after="0"/>
    </w:pPr>
  </w:style>
  <w:style w:type="paragraph" w:customStyle="1" w:styleId="BodyTextBold">
    <w:name w:val="Body Text Bold"/>
    <w:basedOn w:val="BodyText"/>
    <w:qFormat/>
    <w:rsid w:val="00815930"/>
    <w:rPr>
      <w:b/>
    </w:rPr>
  </w:style>
  <w:style w:type="character" w:styleId="Hyperlink">
    <w:name w:val="Hyperlink"/>
    <w:basedOn w:val="DefaultParagraphFont"/>
    <w:uiPriority w:val="99"/>
    <w:unhideWhenUsed/>
    <w:rsid w:val="00F44F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4127</Characters>
  <Application>Microsoft Office Word</Application>
  <DocSecurity>0</DocSecurity>
  <Lines>196</Lines>
  <Paragraphs>113</Paragraphs>
  <ScaleCrop>false</ScaleCrop>
  <Company>Author-it Software Corporation Ltd.</Company>
  <LinksUpToDate>false</LinksUpToDate>
  <CharactersWithSpaces>4637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MEM25015 Assemble and install equipment and accessories/ancillaries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2023-02-03T08:11:00Z</dcterms:created>
  <dcterms:modified xsi:type="dcterms:W3CDTF">2023-02-03T08:11:00Z</dcterms:modified>
</cp:coreProperties>
</file>