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51A" w:rsidP="00C72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MEM25015 Assemble and install equipment and accessories/ancillaries</w:t>
      </w:r>
      <w:r>
        <w:fldChar w:fldCharType="end"/>
      </w:r>
    </w:p>
    <w:p w:rsidR="00C7251A" w:rsidP="00C7251A">
      <w:pPr>
        <w:pStyle w:val="Version"/>
        <w:sectPr w:rsidSect="00E77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581" w:rsidP="00E77581">
      <w:pPr>
        <w:pStyle w:val="SuperHeading"/>
      </w:pPr>
      <w:r w:rsidRPr="00E77581">
        <w:t>Assessment Requirements for MEM25015 Assemble and install equipment and accessories/ancillaries</w:t>
      </w:r>
    </w:p>
    <w:p w:rsidR="00000000" w:rsidRPr="00E77581" w:rsidP="00E77581">
      <w:pPr>
        <w:pStyle w:val="Heading1"/>
      </w:pPr>
      <w:bookmarkStart w:id="1" w:name="O_953894"/>
      <w:bookmarkEnd w:id="1"/>
      <w:r w:rsidRPr="00E77581">
        <w:t>Modification History</w:t>
      </w:r>
    </w:p>
    <w:p w:rsidR="00000000" w:rsidRPr="00E77581" w:rsidP="00C7251A">
      <w:pPr>
        <w:pStyle w:val="BodyText"/>
      </w:pPr>
      <w:r w:rsidRPr="00E77581">
        <w:t xml:space="preserve">Release 1. Supersedes and is equivalent to MEM25015A Assemble and install equipment and accessories/ancillaries </w:t>
      </w:r>
    </w:p>
    <w:p w:rsidR="00000000" w:rsidRPr="00E77581" w:rsidP="00E77581">
      <w:pPr>
        <w:pStyle w:val="Heading1"/>
      </w:pPr>
      <w:bookmarkStart w:id="2" w:name="O_953897"/>
      <w:bookmarkEnd w:id="2"/>
      <w:r w:rsidRPr="00E77581">
        <w:t>Performance Evidence</w:t>
      </w:r>
    </w:p>
    <w:p w:rsidR="00000000" w:rsidRPr="00E77581" w:rsidP="00C7251A">
      <w:pPr>
        <w:pStyle w:val="BodyText"/>
      </w:pPr>
      <w:r w:rsidRPr="00E77581">
        <w:t>Evidence required to demonstrate competence in this unit must be relevant to and satisfy the requirements of the elements and performance criteria on at least two (2) occasions and include:</w:t>
      </w:r>
    </w:p>
    <w:p w:rsidR="00000000" w:rsidRPr="00E77581" w:rsidP="00E77581">
      <w:pPr>
        <w:pStyle w:val="ListBullet"/>
      </w:pPr>
      <w:r w:rsidRPr="00E77581">
        <w:t>following work instructions, standar</w:t>
      </w:r>
      <w:r w:rsidRPr="00E77581">
        <w:t xml:space="preserve">d operating procedures (SOPs) and safe work practices </w:t>
      </w:r>
    </w:p>
    <w:p w:rsidR="00000000" w:rsidRPr="00E77581" w:rsidP="00E77581">
      <w:pPr>
        <w:pStyle w:val="ListBullet"/>
      </w:pPr>
      <w:r w:rsidRPr="00E77581">
        <w:t>identifying and interpreting specifications, plans, drawings, charts, lists and other applicable reference documents to assemble and install equipment and accessories/ancillaries</w:t>
      </w:r>
    </w:p>
    <w:p w:rsidR="00000000" w:rsidRPr="00E77581" w:rsidP="00E77581">
      <w:pPr>
        <w:pStyle w:val="ListBullet"/>
      </w:pPr>
      <w:r w:rsidRPr="00E77581">
        <w:t>checking site and taki</w:t>
      </w:r>
      <w:r w:rsidRPr="00E77581">
        <w:t>ng dimensions and measurements and performing alterations and corrections with approval of appropriate authority</w:t>
      </w:r>
    </w:p>
    <w:p w:rsidR="00000000" w:rsidRPr="00E77581" w:rsidP="00E77581">
      <w:pPr>
        <w:pStyle w:val="ListBullet"/>
      </w:pPr>
      <w:r w:rsidRPr="00E77581">
        <w:t>preparing surfaces, materials and components for use and checking components against specifications for compliance</w:t>
      </w:r>
    </w:p>
    <w:p w:rsidR="00000000" w:rsidRPr="00E77581" w:rsidP="00E77581">
      <w:pPr>
        <w:pStyle w:val="ListBullet"/>
      </w:pPr>
      <w:r w:rsidRPr="00E77581">
        <w:t xml:space="preserve">preparing machine/equipment </w:t>
      </w:r>
      <w:r w:rsidRPr="00E77581">
        <w:t>components for correct sequential installation</w:t>
      </w:r>
    </w:p>
    <w:p w:rsidR="00000000" w:rsidRPr="00E77581" w:rsidP="00E77581">
      <w:pPr>
        <w:pStyle w:val="ListBullet"/>
      </w:pPr>
      <w:r w:rsidRPr="00E77581">
        <w:t xml:space="preserve">undertaking numerical operations and calculations associated with assembling and installing equipment and accessories/ancillaries </w:t>
      </w:r>
    </w:p>
    <w:p w:rsidR="00000000" w:rsidRPr="00E77581" w:rsidP="00E77581">
      <w:pPr>
        <w:pStyle w:val="ListBullet"/>
      </w:pPr>
      <w:r w:rsidRPr="00E77581">
        <w:t>installing machine/plant or equipment and performing modifications/alterations</w:t>
      </w:r>
      <w:r w:rsidRPr="00E77581">
        <w:t xml:space="preserve"> as required in accordance with manufacturer and site specifications </w:t>
      </w:r>
    </w:p>
    <w:p w:rsidR="00000000" w:rsidRPr="00E77581" w:rsidP="00E77581">
      <w:pPr>
        <w:pStyle w:val="ListBullet"/>
      </w:pPr>
      <w:r w:rsidRPr="00E77581">
        <w:t>levelling, aligning, connecting and coupling machine/equipment to specifications and packing/sealing through-hull fittings, as required.</w:t>
      </w:r>
    </w:p>
    <w:p w:rsidR="00000000" w:rsidRPr="00E77581" w:rsidP="00E77581">
      <w:pPr>
        <w:pStyle w:val="AllowPageBreak"/>
      </w:pPr>
    </w:p>
    <w:p w:rsidR="00000000" w:rsidRPr="00E77581" w:rsidP="00E77581">
      <w:pPr>
        <w:pStyle w:val="Heading1"/>
      </w:pPr>
      <w:bookmarkStart w:id="3" w:name="O_953896"/>
      <w:bookmarkEnd w:id="3"/>
      <w:r w:rsidRPr="00E77581">
        <w:t>Knowledge Evidence</w:t>
      </w:r>
    </w:p>
    <w:p w:rsidR="00000000" w:rsidRPr="00E77581" w:rsidP="00C7251A">
      <w:pPr>
        <w:pStyle w:val="BodyText"/>
      </w:pPr>
      <w:r w:rsidRPr="00E77581">
        <w:t>Evidence requ</w:t>
      </w:r>
      <w:r w:rsidRPr="00E77581">
        <w:t>ired to demonstrate the required knowledge for this unit must be relevant to and satisfy the requirements of the elements and performance criteria and include knowledge of:</w:t>
      </w:r>
    </w:p>
    <w:p w:rsidR="00000000" w:rsidRPr="00E77581" w:rsidP="00E77581">
      <w:pPr>
        <w:pStyle w:val="ListBullet"/>
      </w:pPr>
      <w:r w:rsidRPr="00E77581">
        <w:t>safe work practices and procedures and use of personal protective equipment (PPE)</w:t>
      </w:r>
    </w:p>
    <w:p w:rsidR="00000000" w:rsidRPr="00E77581" w:rsidP="00E77581">
      <w:pPr>
        <w:pStyle w:val="ListBullet"/>
      </w:pPr>
      <w:r w:rsidRPr="00E77581">
        <w:t>appropriate levelling and measuring equipment and benefits of choice</w:t>
      </w:r>
    </w:p>
    <w:p w:rsidR="00000000" w:rsidRPr="00E77581" w:rsidP="00E77581">
      <w:pPr>
        <w:pStyle w:val="ListBullet"/>
      </w:pPr>
      <w:r w:rsidRPr="00E77581">
        <w:t>procedural standards, legislative requirements and non-compliance, and the impact of such</w:t>
      </w:r>
    </w:p>
    <w:p w:rsidR="00000000" w:rsidRPr="00E77581" w:rsidP="00E77581">
      <w:pPr>
        <w:pStyle w:val="ListBullet"/>
      </w:pPr>
      <w:r w:rsidRPr="00E77581">
        <w:t>preparatory requirements and processes</w:t>
      </w:r>
    </w:p>
    <w:p w:rsidR="00000000" w:rsidRPr="00E77581" w:rsidP="00E77581">
      <w:pPr>
        <w:pStyle w:val="ListBullet"/>
      </w:pPr>
      <w:r w:rsidRPr="00E77581">
        <w:t>sequence of installation of parts and installation procedu</w:t>
      </w:r>
      <w:r w:rsidRPr="00E77581">
        <w:t xml:space="preserve">res </w:t>
      </w:r>
    </w:p>
    <w:p w:rsidR="00000000" w:rsidRPr="00E77581" w:rsidP="00E77581">
      <w:pPr>
        <w:pStyle w:val="ListBullet"/>
      </w:pPr>
      <w:r w:rsidRPr="00E77581">
        <w:t>reasons for modifications/alterations and impact of modifications/alterations</w:t>
      </w:r>
    </w:p>
    <w:p w:rsidR="00000000" w:rsidRPr="00E77581" w:rsidP="00E77581">
      <w:pPr>
        <w:pStyle w:val="ListBullet"/>
      </w:pPr>
      <w:r w:rsidRPr="00E77581">
        <w:t>procedures for levelling and aligning and impacts of misalignment</w:t>
      </w:r>
    </w:p>
    <w:p w:rsidR="00000000" w:rsidRPr="00E77581" w:rsidP="00E77581">
      <w:pPr>
        <w:pStyle w:val="ListBullet"/>
      </w:pPr>
      <w:r w:rsidRPr="00E77581">
        <w:t>cleaning procedures.</w:t>
      </w:r>
    </w:p>
    <w:p w:rsidR="00000000" w:rsidRPr="00E77581" w:rsidP="00E77581">
      <w:pPr>
        <w:pStyle w:val="AllowPageBreak"/>
      </w:pPr>
    </w:p>
    <w:p w:rsidR="00000000" w:rsidRPr="00E77581" w:rsidP="00E77581">
      <w:pPr>
        <w:pStyle w:val="Heading1"/>
      </w:pPr>
      <w:bookmarkStart w:id="4" w:name="O_953895"/>
      <w:bookmarkEnd w:id="4"/>
      <w:r w:rsidRPr="00E77581">
        <w:t>Assessment Conditions</w:t>
      </w:r>
    </w:p>
    <w:p w:rsidR="00000000" w:rsidRPr="00E77581" w:rsidP="00E77581">
      <w:pPr>
        <w:pStyle w:val="ListBullet"/>
      </w:pPr>
      <w:r w:rsidRPr="00E77581">
        <w:t>Assessors must:</w:t>
      </w:r>
    </w:p>
    <w:p w:rsidR="00000000" w:rsidRPr="00E77581" w:rsidP="00E77581">
      <w:pPr>
        <w:pStyle w:val="ListBullet2"/>
      </w:pPr>
      <w:r w:rsidRPr="00E77581">
        <w:t>have vocational competency in assembling and installing equipment and accessories/ancillaries at least to the level being assessed with relevant industry knowledge and experience</w:t>
      </w:r>
    </w:p>
    <w:p w:rsidR="00000000" w:rsidRPr="00E77581" w:rsidP="00E77581">
      <w:pPr>
        <w:pStyle w:val="ListBullet2"/>
      </w:pPr>
      <w:r w:rsidRPr="00E77581">
        <w:t xml:space="preserve">satisfy the assessor requirements in the </w:t>
      </w:r>
      <w:r w:rsidRPr="00E77581">
        <w:rPr>
          <w:rStyle w:val="Emphasis"/>
        </w:rPr>
        <w:t>Standards for Registered Training Or</w:t>
      </w:r>
      <w:r w:rsidRPr="00E77581">
        <w:rPr>
          <w:rStyle w:val="Emphasis"/>
        </w:rPr>
        <w:t xml:space="preserve">ganisations 2015 </w:t>
      </w:r>
      <w:r w:rsidRPr="00E77581">
        <w:t>or its replacement</w:t>
      </w:r>
      <w:r w:rsidRPr="00E77581">
        <w:rPr>
          <w:rStyle w:val="Emphasis"/>
        </w:rPr>
        <w:t xml:space="preserve"> </w:t>
      </w:r>
      <w:r w:rsidRPr="00E77581">
        <w:t xml:space="preserve">and comply with the </w:t>
      </w:r>
      <w:r w:rsidRPr="00E77581">
        <w:rPr>
          <w:rStyle w:val="Emphasis"/>
        </w:rPr>
        <w:t xml:space="preserve">National Vocational Education and Training Regulator Act 2011, </w:t>
      </w:r>
      <w:r w:rsidRPr="00E77581">
        <w:t>its replacement</w:t>
      </w:r>
      <w:r w:rsidRPr="00E77581">
        <w:rPr>
          <w:rStyle w:val="Emphasis"/>
        </w:rPr>
        <w:t xml:space="preserve"> </w:t>
      </w:r>
      <w:r w:rsidRPr="00E77581">
        <w:t>or equivalent legislation covering VET regulation in a non-referring state/territory as the case requires</w:t>
      </w:r>
    </w:p>
    <w:p w:rsidR="00000000" w:rsidRPr="00E77581" w:rsidP="00E77581">
      <w:pPr>
        <w:pStyle w:val="ListBullet"/>
      </w:pPr>
      <w:r w:rsidRPr="00E77581">
        <w:t>Where possible</w:t>
      </w:r>
      <w:r w:rsidRPr="00E77581">
        <w:t xml:space="preserve"> assessment must occur in operational workplace situations. Where this is not possible or where personal safety or environmental damage are limiting factors, assessment must occur in a sufficiently rigorous simulated environment that reflects realistic ope</w:t>
      </w:r>
      <w:r w:rsidRPr="00E77581">
        <w:t>rational workplace conditions. This must cover all aspects of workplace performance, including environment, task skills, task management skills, contingency management skills and job role environment skills</w:t>
      </w:r>
    </w:p>
    <w:p w:rsidR="00000000" w:rsidRPr="00E77581" w:rsidP="00E77581">
      <w:pPr>
        <w:pStyle w:val="ListBullet"/>
      </w:pPr>
      <w:r w:rsidRPr="00E77581">
        <w:t xml:space="preserve">Conditions for assessment must include access to </w:t>
      </w:r>
      <w:r w:rsidRPr="00E77581">
        <w:t>all tools, equipment, materials and documentation required, including relevant workplace procedures, product and manufacturing specifications</w:t>
      </w:r>
    </w:p>
    <w:p w:rsidR="00000000" w:rsidRPr="00E77581" w:rsidP="00E77581">
      <w:pPr>
        <w:pStyle w:val="ListBullet"/>
      </w:pPr>
      <w:r w:rsidRPr="00E77581">
        <w:t>Assessment processes and techniques must be appropriate to the language, literacy and numeracy requirements of the</w:t>
      </w:r>
      <w:r w:rsidRPr="00E77581">
        <w:t xml:space="preserve"> work being performed and the needs of the candidate.</w:t>
      </w:r>
    </w:p>
    <w:p w:rsidR="00000000" w:rsidRPr="00E77581" w:rsidP="00E77581">
      <w:pPr>
        <w:pStyle w:val="AllowPageBreak"/>
      </w:pPr>
    </w:p>
    <w:p w:rsidR="00000000" w:rsidRPr="00E77581" w:rsidP="00E77581">
      <w:pPr>
        <w:pStyle w:val="Heading1"/>
      </w:pPr>
      <w:bookmarkStart w:id="5" w:name="O_953893"/>
      <w:bookmarkEnd w:id="5"/>
      <w:r w:rsidRPr="00E77581">
        <w:t>Links</w:t>
      </w:r>
    </w:p>
    <w:p w:rsidR="00000000" w:rsidRPr="00E77581" w:rsidP="00C7251A">
      <w:pPr>
        <w:pStyle w:val="BodyText"/>
      </w:pPr>
      <w:r w:rsidRPr="00E775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070E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77581" w:rsidP="00E77581"/>
    <w:sectPr w:rsidSect="00E77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81" w:rsidRPr="00C7251A" w:rsidP="00C72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1A" w:rsidP="00E77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251A" w:rsidP="00E77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251A" w:rsidP="00E77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581" w:rsidRPr="00C7251A" w:rsidP="00C72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1A" w:rsidRPr="002D2AF8" w:rsidP="00E77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MEM25015 Assemble and install equipment and accessories/ancillaries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7251A" w:rsidP="00E77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63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AA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6C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581"/>
  </w:style>
  <w:style w:type="character" w:customStyle="1" w:styleId="Heading1Char">
    <w:name w:val="Heading 1 Char"/>
    <w:basedOn w:val="DefaultParagraphFont"/>
    <w:link w:val="Heading1"/>
    <w:rsid w:val="00E77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5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5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581"/>
    <w:rPr>
      <w:i/>
    </w:rPr>
  </w:style>
  <w:style w:type="paragraph" w:customStyle="1" w:styleId="SuperHeading">
    <w:name w:val="SuperHeading"/>
    <w:basedOn w:val="Normal"/>
    <w:rsid w:val="00E77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581"/>
    <w:rPr>
      <w:b/>
      <w:spacing w:val="0"/>
    </w:rPr>
  </w:style>
  <w:style w:type="paragraph" w:customStyle="1" w:styleId="SuperTitle">
    <w:name w:val="SuperTitle"/>
    <w:basedOn w:val="Title"/>
    <w:rsid w:val="00E77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5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581"/>
  </w:style>
  <w:style w:type="paragraph" w:styleId="TableofFigures">
    <w:name w:val="table of figures"/>
    <w:basedOn w:val="Normal"/>
    <w:next w:val="Normal"/>
    <w:semiHidden/>
    <w:rsid w:val="00E77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5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581"/>
    <w:rPr>
      <w:rFonts w:ascii="Wingdings" w:hAnsi="Wingdings"/>
    </w:rPr>
  </w:style>
  <w:style w:type="paragraph" w:customStyle="1" w:styleId="TableHeading">
    <w:name w:val="Table Heading"/>
    <w:basedOn w:val="HeadingBase"/>
    <w:rsid w:val="00E77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581"/>
    <w:rPr>
      <w:color w:val="0033CC"/>
      <w:u w:val="none"/>
    </w:rPr>
  </w:style>
  <w:style w:type="paragraph" w:customStyle="1" w:styleId="BodyTextRight">
    <w:name w:val="Body Text Right"/>
    <w:basedOn w:val="BodyText"/>
    <w:rsid w:val="00E77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581"/>
    <w:rPr>
      <w:sz w:val="32"/>
    </w:rPr>
  </w:style>
  <w:style w:type="paragraph" w:customStyle="1" w:styleId="HeadingProcedure">
    <w:name w:val="Heading Procedure"/>
    <w:basedOn w:val="HeadingBase"/>
    <w:next w:val="Normal"/>
    <w:rsid w:val="00E77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581"/>
    <w:pPr>
      <w:spacing w:before="60" w:after="60"/>
    </w:pPr>
  </w:style>
  <w:style w:type="paragraph" w:styleId="ListContinue">
    <w:name w:val="List Continue"/>
    <w:basedOn w:val="List"/>
    <w:rsid w:val="00E77581"/>
    <w:pPr>
      <w:ind w:firstLine="0"/>
    </w:pPr>
  </w:style>
  <w:style w:type="paragraph" w:customStyle="1" w:styleId="ListNote">
    <w:name w:val="List Note"/>
    <w:basedOn w:val="List"/>
    <w:rsid w:val="00E77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581"/>
    <w:rPr>
      <w:rFonts w:ascii="Courier New" w:hAnsi="Courier New"/>
    </w:rPr>
  </w:style>
  <w:style w:type="paragraph" w:customStyle="1" w:styleId="NoteBullet">
    <w:name w:val="Note Bullet"/>
    <w:basedOn w:val="Note"/>
    <w:rsid w:val="00E77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581"/>
    <w:rPr>
      <w:b/>
      <w:smallCaps/>
    </w:rPr>
  </w:style>
  <w:style w:type="paragraph" w:customStyle="1" w:styleId="TableListNumber">
    <w:name w:val="Table List Number"/>
    <w:basedOn w:val="ListNumber"/>
    <w:rsid w:val="00E77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581"/>
    <w:pPr>
      <w:numPr>
        <w:numId w:val="9"/>
      </w:numPr>
    </w:pPr>
  </w:style>
  <w:style w:type="paragraph" w:customStyle="1" w:styleId="ListAlpha2">
    <w:name w:val="List Alpha 2"/>
    <w:basedOn w:val="List2"/>
    <w:rsid w:val="00E77581"/>
    <w:pPr>
      <w:numPr>
        <w:numId w:val="8"/>
      </w:numPr>
    </w:pPr>
  </w:style>
  <w:style w:type="paragraph" w:styleId="List2">
    <w:name w:val="List 2"/>
    <w:basedOn w:val="BodyText"/>
    <w:rsid w:val="00E77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581"/>
    <w:pPr>
      <w:numPr>
        <w:numId w:val="4"/>
      </w:numPr>
    </w:pPr>
  </w:style>
  <w:style w:type="paragraph" w:styleId="ListContinue2">
    <w:name w:val="List Continue 2"/>
    <w:basedOn w:val="List2"/>
    <w:rsid w:val="00E77581"/>
    <w:pPr>
      <w:ind w:firstLine="0"/>
    </w:pPr>
  </w:style>
  <w:style w:type="paragraph" w:styleId="ListContinue3">
    <w:name w:val="List Continue 3"/>
    <w:basedOn w:val="List3"/>
    <w:rsid w:val="00E77581"/>
    <w:pPr>
      <w:ind w:left="1021" w:firstLine="0"/>
    </w:pPr>
  </w:style>
  <w:style w:type="paragraph" w:styleId="ListContinue4">
    <w:name w:val="List Continue 4"/>
    <w:basedOn w:val="List4"/>
    <w:rsid w:val="00E77581"/>
    <w:pPr>
      <w:ind w:firstLine="0"/>
    </w:pPr>
  </w:style>
  <w:style w:type="paragraph" w:styleId="ListContinue5">
    <w:name w:val="List Continue 5"/>
    <w:basedOn w:val="List5"/>
    <w:rsid w:val="00E77581"/>
    <w:pPr>
      <w:ind w:firstLine="0"/>
    </w:pPr>
  </w:style>
  <w:style w:type="paragraph" w:styleId="ListNumber3">
    <w:name w:val="List Number 3"/>
    <w:basedOn w:val="List3"/>
    <w:rsid w:val="00E77581"/>
    <w:pPr>
      <w:numPr>
        <w:numId w:val="5"/>
      </w:numPr>
    </w:pPr>
  </w:style>
  <w:style w:type="paragraph" w:styleId="ListNumber4">
    <w:name w:val="List Number 4"/>
    <w:basedOn w:val="List4"/>
    <w:rsid w:val="00E77581"/>
    <w:pPr>
      <w:numPr>
        <w:numId w:val="6"/>
      </w:numPr>
    </w:pPr>
  </w:style>
  <w:style w:type="paragraph" w:styleId="ListNumber5">
    <w:name w:val="List Number 5"/>
    <w:basedOn w:val="List5"/>
    <w:rsid w:val="00E77581"/>
    <w:pPr>
      <w:numPr>
        <w:numId w:val="7"/>
      </w:numPr>
    </w:pPr>
  </w:style>
  <w:style w:type="paragraph" w:styleId="BlockText">
    <w:name w:val="Block Text"/>
    <w:basedOn w:val="Normal"/>
    <w:rsid w:val="00E77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581"/>
    <w:rPr>
      <w:sz w:val="16"/>
      <w:vertAlign w:val="superscript"/>
    </w:rPr>
  </w:style>
  <w:style w:type="character" w:customStyle="1" w:styleId="Symbols">
    <w:name w:val="Symbols"/>
    <w:basedOn w:val="DefaultParagraphFont"/>
    <w:rsid w:val="00E77581"/>
    <w:rPr>
      <w:rFonts w:ascii="Symbol" w:hAnsi="Symbol"/>
    </w:rPr>
  </w:style>
  <w:style w:type="character" w:customStyle="1" w:styleId="MenuOptions">
    <w:name w:val="Menu Options"/>
    <w:basedOn w:val="DefaultParagraphFont"/>
    <w:rsid w:val="00E77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581"/>
    <w:rPr>
      <w:b/>
    </w:rPr>
  </w:style>
  <w:style w:type="character" w:customStyle="1" w:styleId="Underlined">
    <w:name w:val="Underlined"/>
    <w:basedOn w:val="DefaultParagraphFont"/>
    <w:rsid w:val="00E77581"/>
    <w:rPr>
      <w:u w:val="single"/>
    </w:rPr>
  </w:style>
  <w:style w:type="paragraph" w:customStyle="1" w:styleId="TableBodyTextRight">
    <w:name w:val="Table Body Text Right"/>
    <w:basedOn w:val="TableBodyText"/>
    <w:rsid w:val="00E77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581"/>
    <w:rPr>
      <w:sz w:val="18"/>
    </w:rPr>
  </w:style>
  <w:style w:type="paragraph" w:customStyle="1" w:styleId="BodySmallRight">
    <w:name w:val="Body Small Right"/>
    <w:basedOn w:val="BodyTextRight"/>
    <w:rsid w:val="00E77581"/>
    <w:rPr>
      <w:sz w:val="18"/>
      <w:szCs w:val="18"/>
    </w:rPr>
  </w:style>
  <w:style w:type="paragraph" w:customStyle="1" w:styleId="MarginEdition">
    <w:name w:val="Margin Edition"/>
    <w:basedOn w:val="MarginNote"/>
    <w:rsid w:val="00E77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581"/>
    <w:rPr>
      <w:sz w:val="2"/>
      <w:szCs w:val="2"/>
    </w:rPr>
  </w:style>
  <w:style w:type="character" w:customStyle="1" w:styleId="Small">
    <w:name w:val="Small"/>
    <w:basedOn w:val="DefaultParagraphFont"/>
    <w:rsid w:val="00E77581"/>
    <w:rPr>
      <w:sz w:val="16"/>
    </w:rPr>
  </w:style>
  <w:style w:type="paragraph" w:customStyle="1" w:styleId="WideTable">
    <w:name w:val="Wide Table"/>
    <w:basedOn w:val="Normal"/>
    <w:rsid w:val="00E77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581"/>
  </w:style>
  <w:style w:type="paragraph" w:styleId="Quote">
    <w:name w:val="Quote"/>
    <w:basedOn w:val="Heading1"/>
    <w:link w:val="QuoteChar"/>
    <w:qFormat/>
    <w:rsid w:val="00E77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581"/>
    <w:pPr>
      <w:pageBreakBefore/>
    </w:pPr>
  </w:style>
  <w:style w:type="paragraph" w:customStyle="1" w:styleId="Border">
    <w:name w:val="Border"/>
    <w:basedOn w:val="Normal"/>
    <w:qFormat/>
    <w:rsid w:val="00E77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581"/>
    <w:rPr>
      <w:u w:val="single"/>
    </w:rPr>
  </w:style>
  <w:style w:type="character" w:customStyle="1" w:styleId="BoldandItalics">
    <w:name w:val="Bold and Italics"/>
    <w:qFormat/>
    <w:rsid w:val="00E77581"/>
    <w:rPr>
      <w:b/>
      <w:i/>
      <w:u w:val="none"/>
    </w:rPr>
  </w:style>
  <w:style w:type="paragraph" w:styleId="BalloonText">
    <w:name w:val="Balloon Text"/>
    <w:basedOn w:val="Normal"/>
    <w:link w:val="BalloonTextChar"/>
    <w:rsid w:val="00E77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581"/>
    <w:pPr>
      <w:spacing w:before="0" w:after="0"/>
    </w:pPr>
  </w:style>
  <w:style w:type="paragraph" w:customStyle="1" w:styleId="BodyTextBold">
    <w:name w:val="Body Text Bold"/>
    <w:basedOn w:val="BodyText"/>
    <w:qFormat/>
    <w:rsid w:val="00E77581"/>
    <w:rPr>
      <w:b/>
    </w:rPr>
  </w:style>
  <w:style w:type="character" w:styleId="Hyperlink">
    <w:name w:val="Hyperlink"/>
    <w:basedOn w:val="DefaultParagraphFont"/>
    <w:uiPriority w:val="99"/>
    <w:unhideWhenUsed/>
    <w:rsid w:val="00C72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3486</Characters>
  <Application>Microsoft Office Word</Application>
  <DocSecurity>0</DocSecurity>
  <Lines>72</Lines>
  <Paragraphs>40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MEM25015 Assemble and install equipment and accessories/ancillaries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