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129" w:rsidP="00FD6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MEM25012 Install and test operations of marine auxiliary systems</w:t>
      </w:r>
      <w:r>
        <w:fldChar w:fldCharType="end"/>
      </w:r>
    </w:p>
    <w:p w:rsidR="00FD6129" w:rsidP="00FD6129">
      <w:pPr>
        <w:pStyle w:val="Version"/>
        <w:sectPr w:rsidSect="00F412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221" w:rsidP="00F41221">
      <w:pPr>
        <w:pStyle w:val="SuperHeading"/>
      </w:pPr>
      <w:r w:rsidRPr="00F41221">
        <w:t>Assessment Requirements for MEM25012 Install and test operations of marine auxiliary systems</w:t>
      </w:r>
    </w:p>
    <w:p w:rsidR="00000000" w:rsidRPr="00F41221" w:rsidP="00F41221">
      <w:pPr>
        <w:pStyle w:val="Heading1"/>
      </w:pPr>
      <w:bookmarkStart w:id="1" w:name="O_953837"/>
      <w:bookmarkEnd w:id="1"/>
      <w:r w:rsidRPr="00F41221">
        <w:t>Modification History</w:t>
      </w:r>
    </w:p>
    <w:p w:rsidR="00000000" w:rsidRPr="00F41221" w:rsidP="00FD6129">
      <w:pPr>
        <w:pStyle w:val="BodyText"/>
      </w:pPr>
      <w:r w:rsidRPr="00F41221">
        <w:t xml:space="preserve">Release 1. Supersedes and is equivalent to MEM25012B Install and test operations of marine auxiliary systems </w:t>
      </w:r>
    </w:p>
    <w:p w:rsidR="00000000" w:rsidRPr="00F41221" w:rsidP="00F41221">
      <w:pPr>
        <w:pStyle w:val="Heading1"/>
      </w:pPr>
      <w:bookmarkStart w:id="2" w:name="O_953840"/>
      <w:bookmarkEnd w:id="2"/>
      <w:r w:rsidRPr="00F41221">
        <w:t>Performance Evidence</w:t>
      </w:r>
    </w:p>
    <w:p w:rsidR="00000000" w:rsidRPr="00F41221" w:rsidP="00FD6129">
      <w:pPr>
        <w:pStyle w:val="BodyText"/>
      </w:pPr>
      <w:r w:rsidRPr="00F41221">
        <w:t>Evidence required to demonstrate competence in this unit must be relevant to and satisfy the requirements of the elements and performance criteria on at least two (2) occasions and include:</w:t>
      </w:r>
    </w:p>
    <w:p w:rsidR="00000000" w:rsidRPr="00F41221" w:rsidP="00F41221">
      <w:pPr>
        <w:pStyle w:val="ListBullet"/>
      </w:pPr>
      <w:r w:rsidRPr="00F41221">
        <w:t>following work instructions, standar</w:t>
      </w:r>
      <w:r w:rsidRPr="00F41221">
        <w:t xml:space="preserve">d operating procedures (SOPs) and safe work practices </w:t>
      </w:r>
    </w:p>
    <w:p w:rsidR="00000000" w:rsidRPr="00F41221" w:rsidP="00F41221">
      <w:pPr>
        <w:pStyle w:val="ListBullet"/>
      </w:pPr>
      <w:r w:rsidRPr="00F41221">
        <w:t>identifying and interpreting specifications, plans and supporting documentation to install and test operations of marine auxiliary systems</w:t>
      </w:r>
    </w:p>
    <w:p w:rsidR="00000000" w:rsidRPr="00F41221" w:rsidP="00F41221">
      <w:pPr>
        <w:pStyle w:val="ListBullet"/>
      </w:pPr>
      <w:r w:rsidRPr="00F41221">
        <w:t>identifying materials for installation from plans/drawings and</w:t>
      </w:r>
      <w:r w:rsidRPr="00F41221">
        <w:t xml:space="preserve"> establish compatibility of component material and structural surface</w:t>
      </w:r>
    </w:p>
    <w:p w:rsidR="00000000" w:rsidRPr="00F41221" w:rsidP="00F41221">
      <w:pPr>
        <w:pStyle w:val="ListBullet"/>
      </w:pPr>
      <w:r w:rsidRPr="00F41221">
        <w:t>selecting and installing auxiliary systems using appropriate tools, equipment and procedures</w:t>
      </w:r>
    </w:p>
    <w:p w:rsidR="00000000" w:rsidRPr="00F41221" w:rsidP="00F41221">
      <w:pPr>
        <w:pStyle w:val="ListBullet"/>
      </w:pPr>
      <w:r w:rsidRPr="00F41221">
        <w:t>selecting and applying sealants and coatings/isolation materials, including sikaflex, paints,</w:t>
      </w:r>
      <w:r w:rsidRPr="00F41221">
        <w:t xml:space="preserve"> flowcoat and nylon to suit job requirements</w:t>
      </w:r>
    </w:p>
    <w:p w:rsidR="00000000" w:rsidRPr="00F41221" w:rsidP="00F41221">
      <w:pPr>
        <w:pStyle w:val="ListBullet"/>
      </w:pPr>
      <w:r w:rsidRPr="00F41221">
        <w:t>modifying structural components without compromising structural and watertight integrity and assembling and installing systems utilising appropriate fastening methods in accordance with plans and specifications</w:t>
      </w:r>
    </w:p>
    <w:p w:rsidR="00000000" w:rsidRPr="00F41221" w:rsidP="00F41221">
      <w:pPr>
        <w:pStyle w:val="ListBullet"/>
      </w:pPr>
      <w:r w:rsidRPr="00F41221">
        <w:t>testing system using appropriate testing equipment to verify correct system operation</w:t>
      </w:r>
    </w:p>
    <w:p w:rsidR="00000000" w:rsidRPr="00F41221" w:rsidP="00F41221">
      <w:pPr>
        <w:pStyle w:val="ListBullet"/>
      </w:pPr>
      <w:r w:rsidRPr="00F41221">
        <w:t>recording/reporting and rectifying all faults and re-testing to ensure correct operation.</w:t>
      </w:r>
    </w:p>
    <w:p w:rsidR="00000000" w:rsidRPr="00F41221" w:rsidP="00F41221">
      <w:pPr>
        <w:pStyle w:val="AllowPageBreak"/>
      </w:pPr>
    </w:p>
    <w:p w:rsidR="00000000" w:rsidRPr="00F41221" w:rsidP="00F41221">
      <w:pPr>
        <w:pStyle w:val="Heading1"/>
      </w:pPr>
      <w:bookmarkStart w:id="3" w:name="O_953839"/>
      <w:bookmarkEnd w:id="3"/>
      <w:r w:rsidRPr="00F41221">
        <w:t>Knowledge Evidence</w:t>
      </w:r>
    </w:p>
    <w:p w:rsidR="00000000" w:rsidRPr="00F41221" w:rsidP="00FD6129">
      <w:pPr>
        <w:pStyle w:val="BodyText"/>
      </w:pPr>
      <w:r w:rsidRPr="00F41221">
        <w:t>Evidence required to demonstrate the require</w:t>
      </w:r>
      <w:r w:rsidRPr="00F41221">
        <w:t>d knowledge for this unit must be relevant to and satisfy the requirements of the elements and performance criteria and include knowledge of:</w:t>
      </w:r>
    </w:p>
    <w:p w:rsidR="00000000" w:rsidRPr="00F41221" w:rsidP="00F41221">
      <w:pPr>
        <w:pStyle w:val="ListBullet"/>
      </w:pPr>
      <w:r w:rsidRPr="00F41221">
        <w:t>safe work practices and procedures and use of personal protective equipment (PPE)</w:t>
      </w:r>
    </w:p>
    <w:p w:rsidR="00000000" w:rsidRPr="00F41221" w:rsidP="00F41221">
      <w:pPr>
        <w:pStyle w:val="ListBullet"/>
      </w:pPr>
      <w:r w:rsidRPr="00F41221">
        <w:t>role of plans/specification use</w:t>
      </w:r>
      <w:r w:rsidRPr="00F41221">
        <w:t>d for installation of identified components</w:t>
      </w:r>
    </w:p>
    <w:p w:rsidR="00000000" w:rsidRPr="00F41221" w:rsidP="00F41221">
      <w:pPr>
        <w:pStyle w:val="ListBullet"/>
      </w:pPr>
      <w:r w:rsidRPr="00F41221">
        <w:t>species/types of materials and their uses</w:t>
      </w:r>
    </w:p>
    <w:p w:rsidR="00000000" w:rsidRPr="00F41221" w:rsidP="00F41221">
      <w:pPr>
        <w:pStyle w:val="ListBullet"/>
      </w:pPr>
      <w:r w:rsidRPr="00F41221">
        <w:t>compatibility of species/types of construction materials of component and surface</w:t>
      </w:r>
    </w:p>
    <w:p w:rsidR="00000000" w:rsidRPr="00F41221" w:rsidP="00F41221">
      <w:pPr>
        <w:pStyle w:val="ListBullet"/>
      </w:pPr>
      <w:r w:rsidRPr="00F41221">
        <w:t>material species/types of structure/system and installation process</w:t>
      </w:r>
    </w:p>
    <w:p w:rsidR="00000000" w:rsidRPr="00F41221" w:rsidP="00F41221">
      <w:pPr>
        <w:pStyle w:val="ListBullet"/>
      </w:pPr>
      <w:r w:rsidRPr="00F41221">
        <w:t>plans/ins</w:t>
      </w:r>
      <w:r w:rsidRPr="00F41221">
        <w:t>truction relevant to installation and assembly of selected system</w:t>
      </w:r>
    </w:p>
    <w:p w:rsidR="00000000" w:rsidRPr="00F41221" w:rsidP="00F41221">
      <w:pPr>
        <w:pStyle w:val="ListBullet"/>
      </w:pPr>
      <w:r w:rsidRPr="00F41221">
        <w:t>tools associated with system installation and their uses</w:t>
      </w:r>
    </w:p>
    <w:p w:rsidR="00000000" w:rsidRPr="00F41221" w:rsidP="00F41221">
      <w:pPr>
        <w:pStyle w:val="ListBullet"/>
      </w:pPr>
      <w:r w:rsidRPr="00F41221">
        <w:t>effects of sea-going stresses on structure and components</w:t>
      </w:r>
    </w:p>
    <w:p w:rsidR="00000000" w:rsidRPr="00F41221" w:rsidP="00F41221">
      <w:pPr>
        <w:pStyle w:val="ListBullet"/>
      </w:pPr>
      <w:r w:rsidRPr="00F41221">
        <w:t>practices used in modifying structural components to suit system applicatio</w:t>
      </w:r>
      <w:r w:rsidRPr="00F41221">
        <w:t>ns</w:t>
      </w:r>
    </w:p>
    <w:p w:rsidR="00000000" w:rsidRPr="00F41221" w:rsidP="00F41221">
      <w:pPr>
        <w:pStyle w:val="ListBullet"/>
      </w:pPr>
      <w:r w:rsidRPr="00F41221">
        <w:t>procedures for applying the reinforcement to structural section</w:t>
      </w:r>
    </w:p>
    <w:p w:rsidR="00000000" w:rsidRPr="00F41221" w:rsidP="00F41221">
      <w:pPr>
        <w:pStyle w:val="ListBullet"/>
      </w:pPr>
      <w:r w:rsidRPr="00F41221">
        <w:t>method of sanding for surface preparation</w:t>
      </w:r>
    </w:p>
    <w:p w:rsidR="00000000" w:rsidRPr="00F41221" w:rsidP="00F41221">
      <w:pPr>
        <w:pStyle w:val="ListBullet"/>
      </w:pPr>
      <w:r w:rsidRPr="00F41221">
        <w:t>sealant coatings and/or isolation materials</w:t>
      </w:r>
    </w:p>
    <w:p w:rsidR="00000000" w:rsidRPr="00F41221" w:rsidP="00F41221">
      <w:pPr>
        <w:pStyle w:val="ListBullet"/>
      </w:pPr>
      <w:r w:rsidRPr="00F41221">
        <w:t>waste disposal obligations and regulations</w:t>
      </w:r>
    </w:p>
    <w:p w:rsidR="00000000" w:rsidRPr="00F41221" w:rsidP="00F41221">
      <w:pPr>
        <w:pStyle w:val="ListBullet"/>
      </w:pPr>
      <w:r w:rsidRPr="00F41221">
        <w:t>standard pre-testing checks and role, function and set-up pr</w:t>
      </w:r>
      <w:r w:rsidRPr="00F41221">
        <w:t>ocedure of test equipment</w:t>
      </w:r>
    </w:p>
    <w:p w:rsidR="00000000" w:rsidRPr="00F41221" w:rsidP="00F41221">
      <w:pPr>
        <w:pStyle w:val="ListBullet"/>
      </w:pPr>
      <w:r w:rsidRPr="00F41221">
        <w:t>practice used in testing operation of installed system</w:t>
      </w:r>
    </w:p>
    <w:p w:rsidR="00000000" w:rsidRPr="00F41221" w:rsidP="00F41221">
      <w:pPr>
        <w:pStyle w:val="ListBullet"/>
      </w:pPr>
      <w:r w:rsidRPr="00F41221">
        <w:t>recording procedures for fault diagnosis and identification</w:t>
      </w:r>
    </w:p>
    <w:p w:rsidR="00000000" w:rsidRPr="00F41221" w:rsidP="00F41221">
      <w:pPr>
        <w:pStyle w:val="ListBullet"/>
      </w:pPr>
      <w:r w:rsidRPr="00F41221">
        <w:t>methods used for rectifying faults and re-testing of system operations</w:t>
      </w:r>
    </w:p>
    <w:p w:rsidR="00000000" w:rsidRPr="00F41221" w:rsidP="00F41221">
      <w:pPr>
        <w:pStyle w:val="ListBullet"/>
      </w:pPr>
      <w:r w:rsidRPr="00F41221">
        <w:t>test operation checklist and recording proce</w:t>
      </w:r>
      <w:r w:rsidRPr="00F41221">
        <w:t>dure for final test clearance.</w:t>
      </w:r>
    </w:p>
    <w:p w:rsidR="00000000" w:rsidRPr="00F41221" w:rsidP="00F41221">
      <w:pPr>
        <w:pStyle w:val="AllowPageBreak"/>
      </w:pPr>
    </w:p>
    <w:p w:rsidR="00000000" w:rsidRPr="00F41221" w:rsidP="00F41221">
      <w:pPr>
        <w:pStyle w:val="Heading1"/>
      </w:pPr>
      <w:bookmarkStart w:id="4" w:name="O_953838"/>
      <w:bookmarkEnd w:id="4"/>
      <w:r w:rsidRPr="00F41221">
        <w:t>Assessment Conditions</w:t>
      </w:r>
    </w:p>
    <w:p w:rsidR="00000000" w:rsidRPr="00F41221" w:rsidP="00F41221">
      <w:pPr>
        <w:pStyle w:val="ListBullet"/>
      </w:pPr>
      <w:r w:rsidRPr="00F41221">
        <w:t>Assessors must:</w:t>
      </w:r>
    </w:p>
    <w:p w:rsidR="00000000" w:rsidRPr="00F41221" w:rsidP="00F41221">
      <w:pPr>
        <w:pStyle w:val="ListBullet2"/>
      </w:pPr>
      <w:r w:rsidRPr="00F41221">
        <w:t>have vocational competency in installing and testing operations of marine auxiliary systems at least to the level being assessed with relevant industry knowledge and ex</w:t>
      </w:r>
      <w:r w:rsidRPr="00F41221">
        <w:t>perience</w:t>
      </w:r>
    </w:p>
    <w:p w:rsidR="00000000" w:rsidRPr="00F41221" w:rsidP="00F41221">
      <w:pPr>
        <w:pStyle w:val="ListBullet2"/>
      </w:pPr>
      <w:r w:rsidRPr="00F41221">
        <w:t xml:space="preserve">satisfy the assessor requirements in the </w:t>
      </w:r>
      <w:r w:rsidRPr="00F41221">
        <w:rPr>
          <w:rStyle w:val="Emphasis"/>
        </w:rPr>
        <w:t xml:space="preserve">Standards for Registered Training Organisations 2015 </w:t>
      </w:r>
      <w:r w:rsidRPr="00F41221">
        <w:t>or its replacement</w:t>
      </w:r>
      <w:r w:rsidRPr="00F41221">
        <w:rPr>
          <w:rStyle w:val="Emphasis"/>
        </w:rPr>
        <w:t xml:space="preserve"> </w:t>
      </w:r>
      <w:r w:rsidRPr="00F41221">
        <w:t xml:space="preserve">and comply with the </w:t>
      </w:r>
      <w:r w:rsidRPr="00F41221">
        <w:rPr>
          <w:rStyle w:val="Emphasis"/>
        </w:rPr>
        <w:t xml:space="preserve">National Vocational Education and Training Regulator Act 2011, </w:t>
      </w:r>
      <w:r w:rsidRPr="00F41221">
        <w:t>its replacement</w:t>
      </w:r>
      <w:r w:rsidRPr="00F41221">
        <w:rPr>
          <w:rStyle w:val="Emphasis"/>
        </w:rPr>
        <w:t xml:space="preserve"> </w:t>
      </w:r>
      <w:r w:rsidRPr="00F41221">
        <w:t>or equivalent legislation covering VET regulation in a non-referring state/territory as the case requires</w:t>
      </w:r>
    </w:p>
    <w:p w:rsidR="00000000" w:rsidRPr="00F41221" w:rsidP="00F41221">
      <w:pPr>
        <w:pStyle w:val="ListBullet"/>
      </w:pPr>
      <w:r w:rsidRPr="00F41221">
        <w:t>Where possible assessment must occur in operational workplace situations. Where this is not possible or where personal safety or environmental damage</w:t>
      </w:r>
      <w:r w:rsidRPr="00F41221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F41221">
        <w:t>t skills, contingency management skills and job role environment skills</w:t>
      </w:r>
    </w:p>
    <w:p w:rsidR="00000000" w:rsidRPr="00F41221" w:rsidP="00F41221">
      <w:pPr>
        <w:pStyle w:val="ListBullet"/>
      </w:pPr>
      <w:r w:rsidRPr="00F41221">
        <w:t>Conditions for assessment must include access to all tools, equipment, materials and documentation required, including relevant workplace procedures, product and manufacturing specific</w:t>
      </w:r>
      <w:r w:rsidRPr="00F41221">
        <w:t>ations</w:t>
      </w:r>
    </w:p>
    <w:p w:rsidR="00000000" w:rsidRPr="00F41221" w:rsidP="00F41221">
      <w:pPr>
        <w:pStyle w:val="ListBullet"/>
      </w:pPr>
      <w:r w:rsidRPr="00F41221">
        <w:t>Assessment processes and techniques must be appropriate to the language, literacy and numeracy requirements of the work being performed and the needs of the candidate.</w:t>
      </w:r>
    </w:p>
    <w:p w:rsidR="00000000" w:rsidRPr="00F41221" w:rsidP="00F41221">
      <w:pPr>
        <w:pStyle w:val="AllowPageBreak"/>
      </w:pPr>
    </w:p>
    <w:p w:rsidR="00000000" w:rsidRPr="00F41221" w:rsidP="00F41221">
      <w:pPr>
        <w:pStyle w:val="Heading1"/>
      </w:pPr>
      <w:bookmarkStart w:id="5" w:name="O_953836"/>
      <w:bookmarkEnd w:id="5"/>
      <w:r w:rsidRPr="00F41221">
        <w:t>Links</w:t>
      </w:r>
    </w:p>
    <w:p w:rsidR="00000000" w:rsidRPr="00F41221" w:rsidP="00FD6129">
      <w:pPr>
        <w:pStyle w:val="BodyText"/>
      </w:pPr>
      <w:r w:rsidRPr="00F41221">
        <w:t>Companion Volume implementation guides are found in VETNet</w:t>
      </w:r>
      <w:r w:rsidRPr="00F41221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0672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1221" w:rsidP="00F41221"/>
    <w:sectPr w:rsidSect="00F412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2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221" w:rsidRPr="00FD6129" w:rsidP="00FD6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2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29" w:rsidP="00F412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6129" w:rsidP="00F412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6129" w:rsidP="00F412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2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221" w:rsidRPr="00FD6129" w:rsidP="00FD6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2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29" w:rsidRPr="002D2AF8" w:rsidP="00F412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MEM25012 Install and test operations of marine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D6129" w:rsidP="00F412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049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100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22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2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2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2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2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2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2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2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2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2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2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2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221"/>
  </w:style>
  <w:style w:type="character" w:customStyle="1" w:styleId="Heading1Char">
    <w:name w:val="Heading 1 Char"/>
    <w:basedOn w:val="DefaultParagraphFont"/>
    <w:link w:val="Heading1"/>
    <w:rsid w:val="00F412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2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2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2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12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1221"/>
    <w:rPr>
      <w:i/>
    </w:rPr>
  </w:style>
  <w:style w:type="paragraph" w:customStyle="1" w:styleId="SuperHeading">
    <w:name w:val="SuperHeading"/>
    <w:basedOn w:val="Normal"/>
    <w:rsid w:val="00F412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2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2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2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2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2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2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2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2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2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2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2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2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2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2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2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2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2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2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2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1221"/>
    <w:rPr>
      <w:b/>
      <w:spacing w:val="0"/>
    </w:rPr>
  </w:style>
  <w:style w:type="paragraph" w:customStyle="1" w:styleId="SuperTitle">
    <w:name w:val="SuperTitle"/>
    <w:basedOn w:val="Title"/>
    <w:rsid w:val="00F412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2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2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2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2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2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2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2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2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2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2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2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2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2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2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221"/>
  </w:style>
  <w:style w:type="paragraph" w:styleId="TableofFigures">
    <w:name w:val="table of figures"/>
    <w:basedOn w:val="Normal"/>
    <w:next w:val="Normal"/>
    <w:semiHidden/>
    <w:rsid w:val="00F412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2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221"/>
    <w:rPr>
      <w:rFonts w:ascii="Wingdings" w:hAnsi="Wingdings"/>
    </w:rPr>
  </w:style>
  <w:style w:type="paragraph" w:customStyle="1" w:styleId="TableHeading">
    <w:name w:val="Table Heading"/>
    <w:basedOn w:val="HeadingBase"/>
    <w:rsid w:val="00F412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221"/>
    <w:rPr>
      <w:color w:val="0033CC"/>
      <w:u w:val="none"/>
    </w:rPr>
  </w:style>
  <w:style w:type="paragraph" w:customStyle="1" w:styleId="BodyTextRight">
    <w:name w:val="Body Text Right"/>
    <w:basedOn w:val="BodyText"/>
    <w:rsid w:val="00F412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2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2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2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2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2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221"/>
    <w:rPr>
      <w:sz w:val="32"/>
    </w:rPr>
  </w:style>
  <w:style w:type="paragraph" w:customStyle="1" w:styleId="HeadingProcedure">
    <w:name w:val="Heading Procedure"/>
    <w:basedOn w:val="HeadingBase"/>
    <w:next w:val="Normal"/>
    <w:rsid w:val="00F412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221"/>
    <w:pPr>
      <w:spacing w:before="60" w:after="60"/>
    </w:pPr>
  </w:style>
  <w:style w:type="paragraph" w:styleId="ListContinue">
    <w:name w:val="List Continue"/>
    <w:basedOn w:val="List"/>
    <w:rsid w:val="00F41221"/>
    <w:pPr>
      <w:ind w:firstLine="0"/>
    </w:pPr>
  </w:style>
  <w:style w:type="paragraph" w:customStyle="1" w:styleId="ListNote">
    <w:name w:val="List Note"/>
    <w:basedOn w:val="List"/>
    <w:rsid w:val="00F412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2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2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221"/>
    <w:rPr>
      <w:rFonts w:ascii="Courier New" w:hAnsi="Courier New"/>
    </w:rPr>
  </w:style>
  <w:style w:type="paragraph" w:customStyle="1" w:styleId="NoteBullet">
    <w:name w:val="Note Bullet"/>
    <w:basedOn w:val="Note"/>
    <w:rsid w:val="00F412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2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2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2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2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2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2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221"/>
    <w:rPr>
      <w:b/>
      <w:smallCaps/>
    </w:rPr>
  </w:style>
  <w:style w:type="paragraph" w:customStyle="1" w:styleId="TableListNumber">
    <w:name w:val="Table List Number"/>
    <w:basedOn w:val="ListNumber"/>
    <w:rsid w:val="00F412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2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221"/>
    <w:pPr>
      <w:numPr>
        <w:numId w:val="9"/>
      </w:numPr>
    </w:pPr>
  </w:style>
  <w:style w:type="paragraph" w:customStyle="1" w:styleId="ListAlpha2">
    <w:name w:val="List Alpha 2"/>
    <w:basedOn w:val="List2"/>
    <w:rsid w:val="00F41221"/>
    <w:pPr>
      <w:numPr>
        <w:numId w:val="8"/>
      </w:numPr>
    </w:pPr>
  </w:style>
  <w:style w:type="paragraph" w:styleId="List2">
    <w:name w:val="List 2"/>
    <w:basedOn w:val="BodyText"/>
    <w:rsid w:val="00F412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2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2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2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2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2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221"/>
    <w:pPr>
      <w:numPr>
        <w:numId w:val="4"/>
      </w:numPr>
    </w:pPr>
  </w:style>
  <w:style w:type="paragraph" w:styleId="ListContinue2">
    <w:name w:val="List Continue 2"/>
    <w:basedOn w:val="List2"/>
    <w:rsid w:val="00F41221"/>
    <w:pPr>
      <w:ind w:firstLine="0"/>
    </w:pPr>
  </w:style>
  <w:style w:type="paragraph" w:styleId="ListContinue3">
    <w:name w:val="List Continue 3"/>
    <w:basedOn w:val="List3"/>
    <w:rsid w:val="00F41221"/>
    <w:pPr>
      <w:ind w:left="1021" w:firstLine="0"/>
    </w:pPr>
  </w:style>
  <w:style w:type="paragraph" w:styleId="ListContinue4">
    <w:name w:val="List Continue 4"/>
    <w:basedOn w:val="List4"/>
    <w:rsid w:val="00F41221"/>
    <w:pPr>
      <w:ind w:firstLine="0"/>
    </w:pPr>
  </w:style>
  <w:style w:type="paragraph" w:styleId="ListContinue5">
    <w:name w:val="List Continue 5"/>
    <w:basedOn w:val="List5"/>
    <w:rsid w:val="00F41221"/>
    <w:pPr>
      <w:ind w:firstLine="0"/>
    </w:pPr>
  </w:style>
  <w:style w:type="paragraph" w:styleId="ListNumber3">
    <w:name w:val="List Number 3"/>
    <w:basedOn w:val="List3"/>
    <w:rsid w:val="00F41221"/>
    <w:pPr>
      <w:numPr>
        <w:numId w:val="5"/>
      </w:numPr>
    </w:pPr>
  </w:style>
  <w:style w:type="paragraph" w:styleId="ListNumber4">
    <w:name w:val="List Number 4"/>
    <w:basedOn w:val="List4"/>
    <w:rsid w:val="00F41221"/>
    <w:pPr>
      <w:numPr>
        <w:numId w:val="6"/>
      </w:numPr>
    </w:pPr>
  </w:style>
  <w:style w:type="paragraph" w:styleId="ListNumber5">
    <w:name w:val="List Number 5"/>
    <w:basedOn w:val="List5"/>
    <w:rsid w:val="00F41221"/>
    <w:pPr>
      <w:numPr>
        <w:numId w:val="7"/>
      </w:numPr>
    </w:pPr>
  </w:style>
  <w:style w:type="paragraph" w:styleId="BlockText">
    <w:name w:val="Block Text"/>
    <w:basedOn w:val="Normal"/>
    <w:rsid w:val="00F412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2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221"/>
    <w:rPr>
      <w:sz w:val="16"/>
      <w:vertAlign w:val="superscript"/>
    </w:rPr>
  </w:style>
  <w:style w:type="character" w:customStyle="1" w:styleId="Symbols">
    <w:name w:val="Symbols"/>
    <w:basedOn w:val="DefaultParagraphFont"/>
    <w:rsid w:val="00F41221"/>
    <w:rPr>
      <w:rFonts w:ascii="Symbol" w:hAnsi="Symbol"/>
    </w:rPr>
  </w:style>
  <w:style w:type="character" w:customStyle="1" w:styleId="MenuOptions">
    <w:name w:val="Menu Options"/>
    <w:basedOn w:val="DefaultParagraphFont"/>
    <w:rsid w:val="00F412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221"/>
    <w:rPr>
      <w:b/>
    </w:rPr>
  </w:style>
  <w:style w:type="character" w:customStyle="1" w:styleId="Underlined">
    <w:name w:val="Underlined"/>
    <w:basedOn w:val="DefaultParagraphFont"/>
    <w:rsid w:val="00F41221"/>
    <w:rPr>
      <w:u w:val="single"/>
    </w:rPr>
  </w:style>
  <w:style w:type="paragraph" w:customStyle="1" w:styleId="TableBodyTextRight">
    <w:name w:val="Table Body Text Right"/>
    <w:basedOn w:val="TableBodyText"/>
    <w:rsid w:val="00F412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221"/>
    <w:rPr>
      <w:sz w:val="18"/>
    </w:rPr>
  </w:style>
  <w:style w:type="paragraph" w:customStyle="1" w:styleId="BodySmallRight">
    <w:name w:val="Body Small Right"/>
    <w:basedOn w:val="BodyTextRight"/>
    <w:rsid w:val="00F41221"/>
    <w:rPr>
      <w:sz w:val="18"/>
      <w:szCs w:val="18"/>
    </w:rPr>
  </w:style>
  <w:style w:type="paragraph" w:customStyle="1" w:styleId="MarginEdition">
    <w:name w:val="Margin Edition"/>
    <w:basedOn w:val="MarginNote"/>
    <w:rsid w:val="00F412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221"/>
    <w:rPr>
      <w:sz w:val="2"/>
      <w:szCs w:val="2"/>
    </w:rPr>
  </w:style>
  <w:style w:type="character" w:customStyle="1" w:styleId="Small">
    <w:name w:val="Small"/>
    <w:basedOn w:val="DefaultParagraphFont"/>
    <w:rsid w:val="00F41221"/>
    <w:rPr>
      <w:sz w:val="16"/>
    </w:rPr>
  </w:style>
  <w:style w:type="paragraph" w:customStyle="1" w:styleId="WideTable">
    <w:name w:val="Wide Table"/>
    <w:basedOn w:val="Normal"/>
    <w:rsid w:val="00F412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221"/>
  </w:style>
  <w:style w:type="paragraph" w:styleId="Quote">
    <w:name w:val="Quote"/>
    <w:basedOn w:val="Heading1"/>
    <w:link w:val="QuoteChar"/>
    <w:qFormat/>
    <w:rsid w:val="00F412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2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221"/>
    <w:pPr>
      <w:pageBreakBefore/>
    </w:pPr>
  </w:style>
  <w:style w:type="paragraph" w:customStyle="1" w:styleId="Border">
    <w:name w:val="Border"/>
    <w:basedOn w:val="Normal"/>
    <w:qFormat/>
    <w:rsid w:val="00F412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2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2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2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2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2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2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2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2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221"/>
    <w:rPr>
      <w:u w:val="single"/>
    </w:rPr>
  </w:style>
  <w:style w:type="character" w:customStyle="1" w:styleId="BoldandItalics">
    <w:name w:val="Bold and Italics"/>
    <w:qFormat/>
    <w:rsid w:val="00F41221"/>
    <w:rPr>
      <w:b/>
      <w:i/>
      <w:u w:val="none"/>
    </w:rPr>
  </w:style>
  <w:style w:type="paragraph" w:styleId="BalloonText">
    <w:name w:val="Balloon Text"/>
    <w:basedOn w:val="Normal"/>
    <w:link w:val="BalloonTextChar"/>
    <w:rsid w:val="00F412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2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2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2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2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2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221"/>
    <w:pPr>
      <w:spacing w:before="0" w:after="0"/>
    </w:pPr>
  </w:style>
  <w:style w:type="paragraph" w:customStyle="1" w:styleId="BodyTextBold">
    <w:name w:val="Body Text Bold"/>
    <w:basedOn w:val="BodyText"/>
    <w:qFormat/>
    <w:rsid w:val="00F41221"/>
    <w:rPr>
      <w:b/>
    </w:rPr>
  </w:style>
  <w:style w:type="character" w:styleId="Hyperlink">
    <w:name w:val="Hyperlink"/>
    <w:basedOn w:val="DefaultParagraphFont"/>
    <w:uiPriority w:val="99"/>
    <w:unhideWhenUsed/>
    <w:rsid w:val="00FD6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3993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MEM25012 Install and test operations of marine auxiliary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