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552" w:rsidP="00A63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MEM25010 Perform fitout procedures</w:t>
      </w:r>
      <w:r>
        <w:fldChar w:fldCharType="end"/>
      </w:r>
    </w:p>
    <w:p w:rsidR="00A63552" w:rsidP="00A63552">
      <w:pPr>
        <w:pStyle w:val="Version"/>
        <w:sectPr w:rsidSect="00F44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4689" w:rsidP="00F44689">
      <w:pPr>
        <w:pStyle w:val="SuperHeading"/>
      </w:pPr>
      <w:r w:rsidRPr="00F44689">
        <w:t>MEM25010 Perform fitout procedures</w:t>
      </w:r>
    </w:p>
    <w:p w:rsidR="00000000" w:rsidRPr="00F44689" w:rsidP="00F44689">
      <w:pPr>
        <w:pStyle w:val="Heading1"/>
      </w:pPr>
      <w:bookmarkStart w:id="1" w:name="O_1170269"/>
      <w:bookmarkEnd w:id="1"/>
      <w:r w:rsidRPr="00F44689">
        <w:t>Modification History</w:t>
      </w:r>
    </w:p>
    <w:p w:rsidR="00000000" w:rsidRPr="00F44689" w:rsidP="00A63552">
      <w:pPr>
        <w:pStyle w:val="BodyText"/>
      </w:pPr>
      <w:r w:rsidRPr="00F44689">
        <w:t>Release 2. Quantum of hours of workplace practice removed. Supersedes and is equivalent to MEM25010 Perform fitout procedures (Release 1).</w:t>
      </w:r>
    </w:p>
    <w:p w:rsidR="00000000" w:rsidRPr="00F44689" w:rsidP="00A63552">
      <w:pPr>
        <w:pStyle w:val="BodyText"/>
      </w:pPr>
      <w:r w:rsidRPr="00F44689">
        <w:t>Release 1. Supersedes and is equivalent to MEM25010B Perform fitout procedures.</w:t>
      </w:r>
    </w:p>
    <w:p w:rsidR="00000000" w:rsidRPr="00F44689" w:rsidP="00F44689">
      <w:pPr>
        <w:pStyle w:val="Heading1"/>
      </w:pPr>
      <w:bookmarkStart w:id="2" w:name="O_1170268"/>
      <w:bookmarkEnd w:id="2"/>
      <w:r w:rsidRPr="00F44689">
        <w:t>Application</w:t>
      </w:r>
    </w:p>
    <w:p w:rsidR="00000000" w:rsidRPr="00F44689" w:rsidP="00A63552">
      <w:pPr>
        <w:pStyle w:val="BodyText"/>
      </w:pPr>
      <w:r w:rsidRPr="00F44689">
        <w:t xml:space="preserve">This unit of competency defines the skills and knowledge required to fit out marine vessels. </w:t>
      </w:r>
    </w:p>
    <w:p w:rsidR="00000000" w:rsidRPr="00F44689" w:rsidP="00A63552">
      <w:pPr>
        <w:pStyle w:val="BodyText"/>
      </w:pPr>
      <w:r w:rsidRPr="00F44689">
        <w:t>It includes set out, construction, assembly and installation of a variety of components and also includes the installation of thermal, noise, vibr</w:t>
      </w:r>
      <w:r w:rsidRPr="00F44689">
        <w:t xml:space="preserve">ation and fire control insulation materials. </w:t>
      </w:r>
    </w:p>
    <w:p w:rsidR="00000000" w:rsidRPr="00F44689" w:rsidP="00A63552">
      <w:pPr>
        <w:pStyle w:val="BodyText"/>
      </w:pPr>
      <w:r w:rsidRPr="00F44689">
        <w:t xml:space="preserve">This unit applies to both </w:t>
      </w:r>
      <w:r>
        <w:t>‘</w:t>
      </w:r>
      <w:r w:rsidRPr="00F44689">
        <w:t>on the job</w:t>
      </w:r>
      <w:r>
        <w:t>’</w:t>
      </w:r>
      <w:r w:rsidRPr="00F44689">
        <w:t xml:space="preserve"> and </w:t>
      </w:r>
      <w:r>
        <w:t>‘</w:t>
      </w:r>
      <w:r w:rsidRPr="00F44689">
        <w:t>pre-fabricated structure fitouts</w:t>
      </w:r>
      <w:r>
        <w:t>’</w:t>
      </w:r>
      <w:r w:rsidRPr="00F44689">
        <w:t xml:space="preserve"> and all work is carried out safely to specified industry standards for timber joinery, surface finish, appearance characteristics, </w:t>
      </w:r>
      <w:r w:rsidRPr="00F44689">
        <w:t>dressing or plugging of fastenings.</w:t>
      </w:r>
    </w:p>
    <w:p w:rsidR="00000000" w:rsidRPr="00F44689" w:rsidP="00A63552">
      <w:pPr>
        <w:pStyle w:val="BodyText"/>
      </w:pPr>
      <w:r w:rsidRPr="00F44689">
        <w:t>Where lines plan drawings and loftings are required to be interpreted unit MEM09021 Interpret and produce drawings of curved 3-D shapes should also be selected.</w:t>
      </w:r>
    </w:p>
    <w:p w:rsidR="00000000" w:rsidRPr="00F44689" w:rsidP="00A63552">
      <w:pPr>
        <w:pStyle w:val="BodyText"/>
      </w:pPr>
      <w:r w:rsidRPr="00F44689">
        <w:t>Where straightforward installation of fittings/accessorie</w:t>
      </w:r>
      <w:r w:rsidRPr="00F44689">
        <w:t xml:space="preserve">s is required unit MEM18002 Use power tools/hand held operations should also be selected. </w:t>
      </w:r>
    </w:p>
    <w:p w:rsidR="00000000" w:rsidRPr="00F44689" w:rsidP="00A63552">
      <w:pPr>
        <w:pStyle w:val="BodyText"/>
      </w:pPr>
      <w:r w:rsidRPr="00F44689">
        <w:t>Where construction of fibre reinforced plastics components are required to be undertaken unit MEM25002 Form and integrate fibre-reinforced structures should also be</w:t>
      </w:r>
      <w:r w:rsidRPr="00F44689">
        <w:t xml:space="preserve"> selected.</w:t>
      </w:r>
    </w:p>
    <w:p w:rsidR="00000000" w:rsidRPr="00F44689" w:rsidP="00A63552">
      <w:pPr>
        <w:pStyle w:val="BodyText"/>
      </w:pPr>
      <w:r w:rsidRPr="00F44689">
        <w:t>Where construction of solid timber shapes using hot processes is required to be undertaken unit MEM25009 Form timber shapes using hot processes should also be selected.</w:t>
      </w:r>
    </w:p>
    <w:p w:rsidR="00000000" w:rsidRPr="00F44689" w:rsidP="00A63552">
      <w:pPr>
        <w:pStyle w:val="BodyText"/>
      </w:pPr>
      <w:r w:rsidRPr="00F44689">
        <w:t>No licensing, legislative or certification requirements apply to this unit</w:t>
      </w:r>
      <w:r w:rsidRPr="00F44689">
        <w:t xml:space="preserve"> at the time of publication.</w:t>
      </w:r>
    </w:p>
    <w:p w:rsidR="00000000" w:rsidRPr="00F44689" w:rsidP="00F44689">
      <w:pPr>
        <w:pStyle w:val="BodyText"/>
      </w:pPr>
      <w:r w:rsidRPr="00F44689">
        <w:rPr>
          <w:rStyle w:val="SpecialBold"/>
        </w:rPr>
        <w:t>Band</w:t>
      </w:r>
      <w:r w:rsidRPr="00F44689">
        <w:t>:</w:t>
      </w:r>
      <w:r w:rsidRPr="00F44689">
        <w:tab/>
      </w:r>
      <w:r w:rsidRPr="00F44689">
        <w:rPr>
          <w:rStyle w:val="SpecialBold"/>
        </w:rPr>
        <w:t>A</w:t>
      </w:r>
    </w:p>
    <w:p w:rsidR="00000000" w:rsidRPr="00F44689" w:rsidP="00F44689">
      <w:pPr>
        <w:pStyle w:val="BodyText"/>
      </w:pPr>
      <w:r w:rsidRPr="00F44689">
        <w:rPr>
          <w:rStyle w:val="SpecialBold"/>
        </w:rPr>
        <w:t>Unit Weight</w:t>
      </w:r>
      <w:r w:rsidRPr="00F44689">
        <w:t>:</w:t>
      </w:r>
      <w:r w:rsidRPr="00F44689">
        <w:tab/>
      </w:r>
      <w:r w:rsidRPr="00F44689">
        <w:rPr>
          <w:rStyle w:val="SpecialBold"/>
        </w:rPr>
        <w:t>4</w:t>
      </w:r>
    </w:p>
    <w:p w:rsidR="00000000" w:rsidRPr="00F44689" w:rsidP="00F44689">
      <w:pPr>
        <w:pStyle w:val="AllowPageBreak"/>
      </w:pPr>
    </w:p>
    <w:p w:rsidR="00000000" w:rsidRPr="00F44689" w:rsidP="00F44689">
      <w:pPr>
        <w:pStyle w:val="Heading1"/>
      </w:pPr>
      <w:bookmarkStart w:id="3" w:name="O_1170267"/>
      <w:bookmarkEnd w:id="3"/>
      <w:r w:rsidRPr="00F4468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MEM04018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Perform general woodworking machine operations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Interpret technical drawing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Undertake manual handling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MEM12007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Mark off/out structural fabrications and shapes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Perform engineering measurements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Perform computations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Work safely and effectively in manufacturing and engineering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Plan work activities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Organise and communicate information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Use hand tools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Use power tools/hand held operations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MEM25005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89" w:rsidP="00F44689">
            <w:pPr>
              <w:pStyle w:val="BodyText"/>
            </w:pPr>
            <w:r w:rsidRPr="00F44689">
              <w:t>Construct and assemble marine vessel timber components</w:t>
            </w:r>
          </w:p>
        </w:tc>
      </w:tr>
    </w:tbl>
    <w:p w:rsidR="00000000" w:rsidRPr="00F44689" w:rsidP="00F44689">
      <w:pPr>
        <w:pStyle w:val="BodyText"/>
      </w:pPr>
    </w:p>
    <w:p w:rsidR="00000000" w:rsidRPr="00F44689" w:rsidP="00F44689">
      <w:pPr>
        <w:pStyle w:val="AllowPageBreak"/>
      </w:pPr>
    </w:p>
    <w:p w:rsidR="00000000" w:rsidRPr="00F44689" w:rsidP="00F44689">
      <w:pPr>
        <w:pStyle w:val="Heading1"/>
      </w:pPr>
      <w:bookmarkStart w:id="4" w:name="O_1170266"/>
      <w:bookmarkEnd w:id="4"/>
      <w:r w:rsidRPr="00F44689">
        <w:t>Competency Field</w:t>
      </w:r>
    </w:p>
    <w:p w:rsidR="00000000" w:rsidRPr="00F44689" w:rsidP="00A63552">
      <w:pPr>
        <w:pStyle w:val="BodyText"/>
      </w:pPr>
      <w:r w:rsidRPr="00F44689">
        <w:t>Marine craft construction</w:t>
      </w:r>
    </w:p>
    <w:p w:rsidR="00000000" w:rsidRPr="00F44689" w:rsidP="00F44689">
      <w:pPr>
        <w:pStyle w:val="Heading1"/>
      </w:pPr>
      <w:bookmarkStart w:id="5" w:name="O_1170265"/>
      <w:bookmarkEnd w:id="5"/>
      <w:r w:rsidRPr="00F446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Performance criteria describe the performance needed to demonstrate achievement of the element.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89" w:rsidP="00F44689">
            <w:pPr>
              <w:pStyle w:val="BodyText"/>
            </w:pPr>
            <w:r w:rsidRPr="00F4468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Follow standard operating procedures (SOPs)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Comply with work health and safety (WHS) requirements at all times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Use appropriate personal protective equipment (PPE) in accordance with SOPs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Identify job requirements from specifications, drawings, fitout plans, job sheets or work instructions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89" w:rsidP="00F44689">
            <w:pPr>
              <w:pStyle w:val="BodyText"/>
            </w:pPr>
            <w:r w:rsidRPr="00F4468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rPr>
                <w:rStyle w:val="SpecialBold"/>
              </w:rPr>
              <w:t>Construct fitout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Identify materials for fitout from fitout plans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Check take-off quantities and produce cutting list, if required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Machine material to suit job scantling sizes, strength and appearance requirements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Mark/cut out materials to specification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Identify components requiring assembly and determine the sequence of assembly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89" w:rsidP="00F44689">
            <w:pPr>
              <w:pStyle w:val="BodyText"/>
            </w:pPr>
            <w:r w:rsidRPr="00F4468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rPr>
                <w:rStyle w:val="SpecialBold"/>
              </w:rPr>
              <w:t>Assemble fitout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Identify method of assembling and fastening components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Assemble components to specifications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Remove waste materials in accordance with work practices and relevant legislation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Sand surface area of assembled components for installation, where applicable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Pre-coat component surface for preservation according to standard specifications and procedures, where applicable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89" w:rsidP="00F44689">
            <w:pPr>
              <w:pStyle w:val="BodyText"/>
            </w:pPr>
            <w:r w:rsidRPr="00F4468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rPr>
                <w:rStyle w:val="SpecialBold"/>
              </w:rPr>
              <w:t>Install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Mark surface area for layout installation, where applicable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Apply fitting and levelling practices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Select fastenings to suit job requirements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Fix components to meet specified job requirements</w:t>
            </w:r>
          </w:p>
        </w:tc>
      </w:tr>
      <w:tr w:rsidTr="00F446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89" w:rsidP="00F44689">
            <w:pPr>
              <w:pStyle w:val="BodyText"/>
            </w:pPr>
            <w:r w:rsidRPr="00F44689">
              <w:t>Apply clean work practices for coating and adhesive applications</w:t>
            </w:r>
          </w:p>
        </w:tc>
      </w:tr>
    </w:tbl>
    <w:p w:rsidR="00000000" w:rsidRPr="00F44689" w:rsidP="00F44689">
      <w:pPr>
        <w:pStyle w:val="BodyText"/>
      </w:pPr>
    </w:p>
    <w:p w:rsidR="00000000" w:rsidRPr="00F44689" w:rsidP="00F44689">
      <w:pPr>
        <w:pStyle w:val="AllowPageBreak"/>
      </w:pPr>
    </w:p>
    <w:p w:rsidR="00000000" w:rsidRPr="00F44689" w:rsidP="00F44689">
      <w:pPr>
        <w:pStyle w:val="Heading1"/>
      </w:pPr>
      <w:bookmarkStart w:id="6" w:name="O_1170264"/>
      <w:bookmarkEnd w:id="6"/>
      <w:r w:rsidRPr="00F44689">
        <w:t>Foundation Skills</w:t>
      </w:r>
    </w:p>
    <w:p w:rsidR="00000000" w:rsidRPr="00F44689" w:rsidP="00A63552">
      <w:pPr>
        <w:pStyle w:val="BodyText"/>
      </w:pPr>
      <w:r w:rsidRPr="00F4468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44689" w:rsidP="00A63552">
      <w:pPr>
        <w:pStyle w:val="BodyText"/>
      </w:pPr>
      <w:r w:rsidRPr="00F44689">
        <w:t xml:space="preserve">Foundation skills essential to performance are explicit in the performance criteria </w:t>
      </w:r>
      <w:r w:rsidRPr="00F44689">
        <w:t>of this unit of competency.</w:t>
      </w:r>
    </w:p>
    <w:p w:rsidR="00000000" w:rsidRPr="00F44689" w:rsidP="00F44689">
      <w:pPr>
        <w:pStyle w:val="Heading1"/>
      </w:pPr>
      <w:bookmarkStart w:id="7" w:name="O_1170263"/>
      <w:bookmarkEnd w:id="7"/>
      <w:r w:rsidRPr="00F4468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F4468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t>This field allows for different work environments and conditions that may affect performance. Essential operating conditions that may be present (depending on the work situation, needs of t</w:t>
            </w:r>
            <w:r w:rsidRPr="00F44689">
              <w:t>he candidate, accessibility of the item, and local industry and regional contexts) are included.</w:t>
            </w:r>
          </w:p>
        </w:tc>
      </w:tr>
      <w:tr w:rsidTr="00F4468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89" w:rsidP="00F44689">
            <w:pPr>
              <w:pStyle w:val="ListBullet"/>
            </w:pPr>
            <w:r w:rsidRPr="00F44689">
              <w:t>timber</w:t>
            </w:r>
          </w:p>
          <w:p w:rsidR="00000000" w:rsidRPr="00F44689" w:rsidP="00F44689">
            <w:pPr>
              <w:pStyle w:val="ListBullet"/>
            </w:pPr>
            <w:r w:rsidRPr="00F44689">
              <w:t>composites</w:t>
            </w:r>
          </w:p>
          <w:p w:rsidR="00000000" w:rsidRPr="00F44689" w:rsidP="00F44689">
            <w:pPr>
              <w:pStyle w:val="ListBullet"/>
            </w:pPr>
            <w:r w:rsidRPr="00F44689">
              <w:t>fibre-reinforced plastics</w:t>
            </w:r>
          </w:p>
          <w:p w:rsidR="00000000" w:rsidRPr="00F44689" w:rsidP="00F44689">
            <w:pPr>
              <w:pStyle w:val="ListBullet"/>
            </w:pPr>
            <w:r w:rsidRPr="00F44689">
              <w:t>acrylics</w:t>
            </w:r>
          </w:p>
          <w:p w:rsidR="00000000" w:rsidRPr="00F44689" w:rsidP="00F44689">
            <w:pPr>
              <w:pStyle w:val="ListBullet"/>
            </w:pPr>
            <w:r w:rsidRPr="00F44689">
              <w:t>polycarbonates</w:t>
            </w:r>
          </w:p>
          <w:p w:rsidR="00000000" w:rsidRPr="00F44689" w:rsidP="00F44689">
            <w:pPr>
              <w:pStyle w:val="ListBullet"/>
            </w:pPr>
            <w:r w:rsidRPr="00F44689">
              <w:t>glass</w:t>
            </w:r>
          </w:p>
          <w:p w:rsidR="00000000" w:rsidRPr="00F44689" w:rsidP="00F44689">
            <w:pPr>
              <w:pStyle w:val="ListBullet"/>
            </w:pPr>
            <w:r w:rsidRPr="00F44689">
              <w:t>metal</w:t>
            </w:r>
          </w:p>
          <w:p w:rsidR="00000000" w:rsidP="00F44689">
            <w:pPr>
              <w:pStyle w:val="BodyText"/>
              <w:rPr>
                <w:lang w:val="en-NZ"/>
              </w:rPr>
            </w:pPr>
          </w:p>
        </w:tc>
      </w:tr>
      <w:tr w:rsidTr="00F4468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89">
            <w:pPr>
              <w:pStyle w:val="BodyText"/>
              <w:rPr>
                <w:lang w:val="en-NZ"/>
              </w:rPr>
            </w:pPr>
            <w:r w:rsidRPr="00F44689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89" w:rsidP="00F44689">
            <w:pPr>
              <w:pStyle w:val="ListBullet"/>
            </w:pPr>
            <w:r w:rsidRPr="00F44689">
              <w:t>flooring/decking, partitions</w:t>
            </w:r>
          </w:p>
          <w:p w:rsidR="00000000" w:rsidRPr="00F44689" w:rsidP="00F44689">
            <w:pPr>
              <w:pStyle w:val="ListBullet"/>
            </w:pPr>
            <w:r w:rsidRPr="00F44689">
              <w:t>door frames</w:t>
            </w:r>
          </w:p>
          <w:p w:rsidR="00000000" w:rsidRPr="00F44689" w:rsidP="00F44689">
            <w:pPr>
              <w:pStyle w:val="ListBullet"/>
            </w:pPr>
            <w:r w:rsidRPr="00F44689">
              <w:t>portlights</w:t>
            </w:r>
          </w:p>
          <w:p w:rsidR="00000000" w:rsidRPr="00F44689" w:rsidP="00F44689">
            <w:pPr>
              <w:pStyle w:val="ListBullet"/>
            </w:pPr>
            <w:r w:rsidRPr="00F44689">
              <w:t>hatches</w:t>
            </w:r>
          </w:p>
          <w:p w:rsidR="00000000" w:rsidRPr="00F44689" w:rsidP="00F44689">
            <w:pPr>
              <w:pStyle w:val="ListBullet"/>
            </w:pPr>
            <w:r w:rsidRPr="00F44689">
              <w:t>windows</w:t>
            </w:r>
          </w:p>
          <w:p w:rsidR="00000000" w:rsidRPr="00F44689" w:rsidP="00F44689">
            <w:pPr>
              <w:pStyle w:val="ListBullet"/>
            </w:pPr>
            <w:r w:rsidRPr="00F44689">
              <w:t>windscreens</w:t>
            </w:r>
          </w:p>
          <w:p w:rsidR="00000000" w:rsidRPr="00F44689" w:rsidP="00F44689">
            <w:pPr>
              <w:pStyle w:val="ListBullet"/>
            </w:pPr>
            <w:r w:rsidRPr="00F44689">
              <w:t>non-structural bulkheads</w:t>
            </w:r>
          </w:p>
          <w:p w:rsidR="00000000" w:rsidRPr="00F44689" w:rsidP="00F44689">
            <w:pPr>
              <w:pStyle w:val="ListBullet"/>
            </w:pPr>
            <w:r w:rsidRPr="00F44689">
              <w:t>deckheads</w:t>
            </w:r>
          </w:p>
          <w:p w:rsidR="00000000" w:rsidRPr="00F44689" w:rsidP="00F44689">
            <w:pPr>
              <w:pStyle w:val="ListBullet"/>
            </w:pPr>
            <w:r w:rsidRPr="00F44689">
              <w:t>bunks</w:t>
            </w:r>
          </w:p>
          <w:p w:rsidR="00000000" w:rsidRPr="00F44689" w:rsidP="00F44689">
            <w:pPr>
              <w:pStyle w:val="ListBullet"/>
            </w:pPr>
            <w:r w:rsidRPr="00F44689">
              <w:t>cupboards and other furniture</w:t>
            </w:r>
          </w:p>
          <w:p w:rsidR="00000000" w:rsidRPr="00F44689" w:rsidP="00F44689">
            <w:pPr>
              <w:pStyle w:val="ListBullet"/>
            </w:pPr>
            <w:r w:rsidRPr="00F44689">
              <w:t>lining</w:t>
            </w:r>
          </w:p>
          <w:p w:rsidR="00000000" w:rsidRPr="00F44689" w:rsidP="00F44689">
            <w:pPr>
              <w:pStyle w:val="ListBullet"/>
            </w:pPr>
            <w:r w:rsidRPr="00F44689">
              <w:t>engine room and galley</w:t>
            </w:r>
          </w:p>
          <w:p w:rsidR="00000000" w:rsidRPr="00F44689" w:rsidP="00F44689">
            <w:pPr>
              <w:pStyle w:val="BodyText"/>
            </w:pPr>
          </w:p>
        </w:tc>
      </w:tr>
    </w:tbl>
    <w:p w:rsidR="00000000" w:rsidRPr="00F44689" w:rsidP="00F44689">
      <w:pPr>
        <w:pStyle w:val="BodyText"/>
      </w:pPr>
    </w:p>
    <w:p w:rsidR="00000000" w:rsidRPr="00F44689" w:rsidP="00F44689">
      <w:pPr>
        <w:pStyle w:val="AllowPageBreak"/>
      </w:pPr>
    </w:p>
    <w:p w:rsidR="00000000" w:rsidRPr="00F44689" w:rsidP="00F44689">
      <w:pPr>
        <w:pStyle w:val="Heading1"/>
      </w:pPr>
      <w:bookmarkStart w:id="8" w:name="O_1170262"/>
      <w:bookmarkEnd w:id="8"/>
      <w:r w:rsidRPr="00F44689">
        <w:t>Unit Mapping Information</w:t>
      </w:r>
    </w:p>
    <w:p w:rsidR="00000000" w:rsidRPr="00F44689" w:rsidP="00A63552">
      <w:pPr>
        <w:pStyle w:val="BodyText"/>
      </w:pPr>
      <w:r w:rsidRPr="00F44689">
        <w:t>Release 2. Supersedes and is equivalent to MEM25010 Perform fitout procedures (Release 1).</w:t>
      </w:r>
    </w:p>
    <w:p w:rsidR="00000000" w:rsidRPr="00F44689" w:rsidP="00A63552">
      <w:pPr>
        <w:pStyle w:val="BodyText"/>
      </w:pPr>
      <w:r w:rsidRPr="00F44689">
        <w:t>Release 1. Supersedes and is equivalent to MEM25010B Perform fitout procedures.</w:t>
      </w:r>
    </w:p>
    <w:p w:rsidR="00000000" w:rsidRPr="00F44689" w:rsidP="00F44689">
      <w:pPr>
        <w:pStyle w:val="Heading1"/>
      </w:pPr>
      <w:bookmarkStart w:id="9" w:name="O_1170270"/>
      <w:bookmarkEnd w:id="9"/>
      <w:r w:rsidRPr="00F44689">
        <w:t>Links</w:t>
      </w:r>
    </w:p>
    <w:p w:rsidR="00000000" w:rsidRPr="00F44689" w:rsidP="00A63552">
      <w:pPr>
        <w:pStyle w:val="BodyText"/>
      </w:pPr>
      <w:r w:rsidRPr="00F44689">
        <w:t>Companion Volume implement</w:t>
      </w:r>
      <w:r w:rsidRPr="00F44689">
        <w:t xml:space="preserve">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D1C2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4689" w:rsidP="00A63552">
      <w:pPr>
        <w:pStyle w:val="BodyText"/>
        <w:sectPr w:rsidSect="00F446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4689" w:rsidP="00F44689">
      <w:pPr>
        <w:pStyle w:val="SuperHeading"/>
      </w:pPr>
      <w:r w:rsidRPr="00F44689">
        <w:t>Assessment Requirements for MEM25010 Perform fitout procedures</w:t>
      </w:r>
    </w:p>
    <w:p w:rsidR="00000000" w:rsidRPr="00F44689" w:rsidP="00F44689">
      <w:pPr>
        <w:pStyle w:val="Heading1"/>
      </w:pPr>
      <w:bookmarkStart w:id="10" w:name="O_1170260"/>
      <w:bookmarkEnd w:id="10"/>
      <w:r w:rsidRPr="00F44689">
        <w:t>Modifica</w:t>
      </w:r>
      <w:r w:rsidRPr="00F44689">
        <w:t>tion History</w:t>
      </w:r>
    </w:p>
    <w:p w:rsidR="00000000" w:rsidRPr="00F44689" w:rsidP="00A63552">
      <w:pPr>
        <w:pStyle w:val="BodyText"/>
      </w:pPr>
      <w:r w:rsidRPr="00F44689">
        <w:t>Release 2. Quantum of hours of workplace practice removed. Supersedes and is equivalent to MEM25010 Perform fitout procedures (Release 1).</w:t>
      </w:r>
    </w:p>
    <w:p w:rsidR="00000000" w:rsidRPr="00F44689" w:rsidP="00A63552">
      <w:pPr>
        <w:pStyle w:val="BodyText"/>
      </w:pPr>
      <w:r w:rsidRPr="00F44689">
        <w:t>Release 1. Supersedes and is equivalent to MEM25010B Perform fitout procedures.</w:t>
      </w:r>
    </w:p>
    <w:p w:rsidR="00000000" w:rsidRPr="00F44689" w:rsidP="00F44689">
      <w:pPr>
        <w:pStyle w:val="Heading1"/>
      </w:pPr>
      <w:bookmarkStart w:id="11" w:name="O_1170259"/>
      <w:bookmarkEnd w:id="11"/>
      <w:r w:rsidRPr="00F44689">
        <w:t>Performance Evidence</w:t>
      </w:r>
    </w:p>
    <w:p w:rsidR="00000000" w:rsidRPr="00F44689" w:rsidP="00A63552">
      <w:pPr>
        <w:pStyle w:val="BodyText"/>
      </w:pPr>
      <w:r w:rsidRPr="00F44689">
        <w:t>Evidence required to demonstrate competence in this unit must be relevant to and satisfy the requirements of the elements and performance criteria on at least two (2) occasions and include:</w:t>
      </w:r>
    </w:p>
    <w:p w:rsidR="00000000" w:rsidRPr="00F44689" w:rsidP="00F44689">
      <w:pPr>
        <w:pStyle w:val="ListBullet"/>
      </w:pPr>
      <w:r w:rsidRPr="00F44689">
        <w:t>following work instructions, standard operat</w:t>
      </w:r>
      <w:r w:rsidRPr="00F44689">
        <w:t xml:space="preserve">ing procedures (SOPs) and safe work practices </w:t>
      </w:r>
    </w:p>
    <w:p w:rsidR="00000000" w:rsidRPr="00F44689" w:rsidP="00F44689">
      <w:pPr>
        <w:pStyle w:val="ListBullet"/>
      </w:pPr>
      <w:r w:rsidRPr="00F44689">
        <w:t xml:space="preserve">identifying and interpreting specifications, plans and drawings to perform fitout procedures </w:t>
      </w:r>
    </w:p>
    <w:p w:rsidR="00000000" w:rsidRPr="00F44689" w:rsidP="00F44689">
      <w:pPr>
        <w:pStyle w:val="ListBullet"/>
      </w:pPr>
      <w:r w:rsidRPr="00F44689">
        <w:t>identifying job fixing methods, fitout components, scantling sizes, patterns and materials from fitout plans and procedures</w:t>
      </w:r>
    </w:p>
    <w:p w:rsidR="00000000" w:rsidRPr="00F44689" w:rsidP="00F44689">
      <w:pPr>
        <w:pStyle w:val="ListBullet"/>
      </w:pPr>
      <w:r w:rsidRPr="00F44689">
        <w:t>identifying component structure, materials and assembly procedure and determining quantities and producing cutting list</w:t>
      </w:r>
    </w:p>
    <w:p w:rsidR="00000000" w:rsidRPr="00F44689" w:rsidP="00F44689">
      <w:pPr>
        <w:pStyle w:val="ListBullet"/>
      </w:pPr>
      <w:r w:rsidRPr="00F44689">
        <w:t xml:space="preserve">marking out </w:t>
      </w:r>
      <w:r w:rsidRPr="00F44689">
        <w:t>materials and selecting and using appropriate tools/equipment/machinery to produce the desired shape and appearance</w:t>
      </w:r>
    </w:p>
    <w:p w:rsidR="00000000" w:rsidRPr="00F44689" w:rsidP="00F44689">
      <w:pPr>
        <w:pStyle w:val="ListBullet"/>
      </w:pPr>
      <w:r w:rsidRPr="00F44689">
        <w:t>assembling, fitting, adjusting and fixing equipment and components and checking assemblies against specifications for correct sizing and con</w:t>
      </w:r>
      <w:r w:rsidRPr="00F44689">
        <w:t>struction standard</w:t>
      </w:r>
    </w:p>
    <w:p w:rsidR="00000000" w:rsidRPr="00F44689" w:rsidP="00F44689">
      <w:pPr>
        <w:pStyle w:val="ListBullet"/>
      </w:pPr>
      <w:r w:rsidRPr="00F44689">
        <w:t>sanding surface area of component parts and treating surface areas for preservation and testing for watertight integrity</w:t>
      </w:r>
    </w:p>
    <w:p w:rsidR="00000000" w:rsidRPr="00F44689" w:rsidP="00F44689">
      <w:pPr>
        <w:pStyle w:val="ListBullet"/>
      </w:pPr>
      <w:r w:rsidRPr="00F44689">
        <w:t>preparing fitout structures for coating and adhesive applications and fixing components to meet job specifications.</w:t>
      </w:r>
    </w:p>
    <w:p w:rsidR="00000000" w:rsidRPr="00F44689" w:rsidP="00F44689">
      <w:pPr>
        <w:pStyle w:val="AllowPageBreak"/>
      </w:pPr>
    </w:p>
    <w:p w:rsidR="00000000" w:rsidRPr="00F44689" w:rsidP="00F44689">
      <w:pPr>
        <w:pStyle w:val="Heading1"/>
      </w:pPr>
      <w:bookmarkStart w:id="12" w:name="O_1170258"/>
      <w:bookmarkEnd w:id="12"/>
      <w:r w:rsidRPr="00F44689">
        <w:t>Knowledge Evidence</w:t>
      </w:r>
    </w:p>
    <w:p w:rsidR="00000000" w:rsidRPr="00F44689" w:rsidP="00A63552">
      <w:pPr>
        <w:pStyle w:val="BodyText"/>
      </w:pPr>
      <w:r w:rsidRPr="00F44689">
        <w:t>Evidence required to demonstrate the required knowledge for this unit must be relevant to and satisfy the requirements of the elements and performance criteria and include knowledge of:</w:t>
      </w:r>
    </w:p>
    <w:p w:rsidR="00000000" w:rsidRPr="00F44689" w:rsidP="00F44689">
      <w:pPr>
        <w:pStyle w:val="ListBullet"/>
      </w:pPr>
      <w:r w:rsidRPr="00F44689">
        <w:t>safe work practices and procedu</w:t>
      </w:r>
      <w:r w:rsidRPr="00F44689">
        <w:t>res and use of personal protective equipment (PPE)</w:t>
      </w:r>
    </w:p>
    <w:p w:rsidR="00000000" w:rsidRPr="00F44689" w:rsidP="00F44689">
      <w:pPr>
        <w:pStyle w:val="ListBullet"/>
      </w:pPr>
      <w:r w:rsidRPr="00F44689">
        <w:t>procedures used for drawing identification and accuracy</w:t>
      </w:r>
    </w:p>
    <w:p w:rsidR="00000000" w:rsidRPr="00F44689" w:rsidP="00F44689">
      <w:pPr>
        <w:pStyle w:val="ListBullet"/>
      </w:pPr>
      <w:r w:rsidRPr="00F44689">
        <w:t xml:space="preserve">common structures used in boat fitout </w:t>
      </w:r>
    </w:p>
    <w:p w:rsidR="00000000" w:rsidRPr="00F44689" w:rsidP="00F44689">
      <w:pPr>
        <w:pStyle w:val="ListBullet"/>
      </w:pPr>
      <w:r w:rsidRPr="00F44689">
        <w:t>job fixing methods, fitout components, materials and use of patterns</w:t>
      </w:r>
    </w:p>
    <w:p w:rsidR="00000000" w:rsidRPr="00F44689" w:rsidP="00F44689">
      <w:pPr>
        <w:pStyle w:val="ListBullet"/>
      </w:pPr>
      <w:r w:rsidRPr="00F44689">
        <w:t>procedures used for constructing and asse</w:t>
      </w:r>
      <w:r w:rsidRPr="00F44689">
        <w:t xml:space="preserve">mbling component </w:t>
      </w:r>
    </w:p>
    <w:p w:rsidR="00000000" w:rsidRPr="00F44689" w:rsidP="00F44689">
      <w:pPr>
        <w:pStyle w:val="ListBullet"/>
      </w:pPr>
      <w:r w:rsidRPr="00F44689">
        <w:t>typical sizing, common species, strength and appearance requirements</w:t>
      </w:r>
    </w:p>
    <w:p w:rsidR="00000000" w:rsidRPr="00F44689" w:rsidP="00F44689">
      <w:pPr>
        <w:pStyle w:val="ListBullet"/>
      </w:pPr>
      <w:r w:rsidRPr="00F44689">
        <w:t>practice used for machining of material</w:t>
      </w:r>
    </w:p>
    <w:p w:rsidR="00000000" w:rsidRPr="00F44689" w:rsidP="00F44689">
      <w:pPr>
        <w:pStyle w:val="ListBullet"/>
      </w:pPr>
      <w:r w:rsidRPr="00F44689">
        <w:t>material characteristics in terms of species, strength, appearance and grade</w:t>
      </w:r>
    </w:p>
    <w:p w:rsidR="00000000" w:rsidRPr="00F44689" w:rsidP="00F44689">
      <w:pPr>
        <w:pStyle w:val="ListBullet"/>
      </w:pPr>
      <w:r w:rsidRPr="00F44689">
        <w:t>marking and cutting procedures</w:t>
      </w:r>
    </w:p>
    <w:p w:rsidR="00000000" w:rsidRPr="00F44689" w:rsidP="00F44689">
      <w:pPr>
        <w:pStyle w:val="ListBullet"/>
      </w:pPr>
      <w:r w:rsidRPr="00F44689">
        <w:t>practices used in ide</w:t>
      </w:r>
      <w:r w:rsidRPr="00F44689">
        <w:t>ntification and assembly sequence</w:t>
      </w:r>
    </w:p>
    <w:p w:rsidR="00000000" w:rsidRPr="00F44689" w:rsidP="00F44689">
      <w:pPr>
        <w:pStyle w:val="ListBullet"/>
      </w:pPr>
      <w:r w:rsidRPr="00F44689">
        <w:t>assembly and fastening methods</w:t>
      </w:r>
    </w:p>
    <w:p w:rsidR="00000000" w:rsidRPr="00F44689" w:rsidP="00F44689">
      <w:pPr>
        <w:pStyle w:val="ListBullet"/>
      </w:pPr>
      <w:r w:rsidRPr="00F44689">
        <w:t>surface preservation pre-coating and application method</w:t>
      </w:r>
    </w:p>
    <w:p w:rsidR="00000000" w:rsidRPr="00F44689" w:rsidP="00F44689">
      <w:pPr>
        <w:pStyle w:val="ListBullet"/>
      </w:pPr>
      <w:r w:rsidRPr="00F44689">
        <w:t>practices used for fitting and levelling</w:t>
      </w:r>
    </w:p>
    <w:p w:rsidR="00000000" w:rsidRPr="00F44689" w:rsidP="00F44689">
      <w:pPr>
        <w:pStyle w:val="ListBullet"/>
      </w:pPr>
      <w:r w:rsidRPr="00F44689">
        <w:t>types of fastenings and methods of fixing/fastening applications and material species</w:t>
      </w:r>
    </w:p>
    <w:p w:rsidR="00000000" w:rsidRPr="00F44689" w:rsidP="00F44689">
      <w:pPr>
        <w:pStyle w:val="ListBullet"/>
      </w:pPr>
      <w:r w:rsidRPr="00F44689">
        <w:t>watertight integrity testing methods and their application</w:t>
      </w:r>
    </w:p>
    <w:p w:rsidR="00000000" w:rsidRPr="00F44689" w:rsidP="00F44689">
      <w:pPr>
        <w:pStyle w:val="ListBullet"/>
      </w:pPr>
      <w:r w:rsidRPr="00F44689">
        <w:t>waste disposal obligations and regulations.</w:t>
      </w:r>
    </w:p>
    <w:p w:rsidR="00000000" w:rsidRPr="00F44689" w:rsidP="00F44689">
      <w:pPr>
        <w:pStyle w:val="AllowPageBreak"/>
      </w:pPr>
    </w:p>
    <w:p w:rsidR="00000000" w:rsidRPr="00F44689" w:rsidP="00F44689">
      <w:pPr>
        <w:pStyle w:val="Heading1"/>
      </w:pPr>
      <w:bookmarkStart w:id="13" w:name="O_1170257"/>
      <w:bookmarkEnd w:id="13"/>
      <w:r w:rsidRPr="00F44689">
        <w:t>Assessment Conditions</w:t>
      </w:r>
    </w:p>
    <w:p w:rsidR="00000000" w:rsidRPr="00F44689" w:rsidP="00F44689">
      <w:pPr>
        <w:pStyle w:val="ListBullet"/>
      </w:pPr>
      <w:r w:rsidRPr="00F44689">
        <w:t>Assessors must:</w:t>
      </w:r>
    </w:p>
    <w:p w:rsidR="00000000" w:rsidRPr="00F44689" w:rsidP="00F44689">
      <w:pPr>
        <w:pStyle w:val="ListBullet2"/>
      </w:pPr>
      <w:r w:rsidRPr="00F44689">
        <w:t>have vocational competency in performing fitout procedures at least to the level being assesse</w:t>
      </w:r>
      <w:r w:rsidRPr="00F44689">
        <w:t>d with relevant industry knowledge and experience</w:t>
      </w:r>
    </w:p>
    <w:p w:rsidR="00000000" w:rsidRPr="00F44689" w:rsidP="00F44689">
      <w:pPr>
        <w:pStyle w:val="ListBullet2"/>
      </w:pPr>
      <w:r w:rsidRPr="00F44689">
        <w:t xml:space="preserve">satisfy the assessor requirements in the </w:t>
      </w:r>
      <w:r w:rsidRPr="00F44689">
        <w:rPr>
          <w:rStyle w:val="Emphasis"/>
        </w:rPr>
        <w:t xml:space="preserve">Standards for Registered Training Organisations 2015 </w:t>
      </w:r>
      <w:r w:rsidRPr="00F44689">
        <w:t>or its replacement</w:t>
      </w:r>
      <w:r w:rsidRPr="00F44689">
        <w:rPr>
          <w:rStyle w:val="Emphasis"/>
        </w:rPr>
        <w:t xml:space="preserve"> </w:t>
      </w:r>
      <w:r w:rsidRPr="00F44689">
        <w:t xml:space="preserve">and comply with the </w:t>
      </w:r>
      <w:r w:rsidRPr="00F44689">
        <w:rPr>
          <w:rStyle w:val="Emphasis"/>
        </w:rPr>
        <w:t xml:space="preserve">National Vocational Education and Training Regulator Act 2011, </w:t>
      </w:r>
      <w:r w:rsidRPr="00F44689">
        <w:t>its replac</w:t>
      </w:r>
      <w:r w:rsidRPr="00F44689">
        <w:t>ement</w:t>
      </w:r>
      <w:r w:rsidRPr="00F44689">
        <w:rPr>
          <w:rStyle w:val="Emphasis"/>
        </w:rPr>
        <w:t xml:space="preserve"> </w:t>
      </w:r>
      <w:r w:rsidRPr="00F44689">
        <w:t>or equivalent legislation covering VET regulation in a non-referring state/territory as the case requires.</w:t>
      </w:r>
    </w:p>
    <w:p w:rsidR="00000000" w:rsidRPr="00F44689" w:rsidP="00F44689">
      <w:pPr>
        <w:pStyle w:val="ListBullet"/>
      </w:pPr>
      <w:r w:rsidRPr="00F44689">
        <w:t>Assessment must occur in a functioning workplace. Where assessment in the workplace would be unsafe, impractical or threatens the environment,</w:t>
      </w:r>
      <w:r w:rsidRPr="00F44689">
        <w:t xml:space="preserve"> assessment must occur in a sufficiently rigorous simulated environment that reflects the circumstances that would be experienced in a functioning workplace. Assessment must cover all aspects of workplace performance, including task skills, task management</w:t>
      </w:r>
      <w:r w:rsidRPr="00F44689">
        <w:t xml:space="preserve"> skills, contingency management skills and job role environment skills.</w:t>
      </w:r>
    </w:p>
    <w:p w:rsidR="00000000" w:rsidRPr="00F44689" w:rsidP="00F44689">
      <w:pPr>
        <w:pStyle w:val="ListBullet"/>
      </w:pPr>
      <w:r w:rsidRPr="00F44689">
        <w:t>Conditions for assessment must include access to all tools, equipment, materials and documentation required, including relevant workplace procedures, product and manufacturing specific</w:t>
      </w:r>
      <w:r w:rsidRPr="00F44689">
        <w:t>ations.</w:t>
      </w:r>
    </w:p>
    <w:p w:rsidR="00000000" w:rsidRPr="00F44689" w:rsidP="00F44689">
      <w:pPr>
        <w:pStyle w:val="ListBullet"/>
      </w:pPr>
      <w:r w:rsidRPr="00F44689">
        <w:t>Assessment processes and techniques must be appropriate to the language, literacy and numeracy requirements of the work being performed and the needs of the candidate.</w:t>
      </w:r>
    </w:p>
    <w:p w:rsidR="00000000" w:rsidRPr="00F44689" w:rsidP="00F44689">
      <w:pPr>
        <w:pStyle w:val="AllowPageBreak"/>
      </w:pPr>
    </w:p>
    <w:p w:rsidR="00000000" w:rsidRPr="00F44689" w:rsidP="00F44689">
      <w:pPr>
        <w:pStyle w:val="Heading1"/>
      </w:pPr>
      <w:bookmarkStart w:id="14" w:name="O_1170271"/>
      <w:bookmarkEnd w:id="14"/>
      <w:r w:rsidRPr="00F44689">
        <w:t>Links</w:t>
      </w:r>
    </w:p>
    <w:p w:rsidR="00000000" w:rsidRPr="00F44689" w:rsidP="00A63552">
      <w:pPr>
        <w:pStyle w:val="BodyText"/>
      </w:pPr>
      <w:r w:rsidRPr="00F446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D1C2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4689" w:rsidP="00F44689"/>
    <w:sectPr w:rsidSect="00F446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89" w:rsidRPr="00A63552" w:rsidP="00A63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552" w:rsidP="00F44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3552" w:rsidP="00F44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63552" w:rsidP="00F446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89" w:rsidP="00F44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552">
      <w:t>Approved</w:t>
    </w:r>
    <w:r w:rsidR="00A635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5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552">
      <w:rPr>
        <w:noProof/>
      </w:rPr>
      <w:t>5</w:t>
    </w:r>
    <w:r>
      <w:rPr>
        <w:noProof/>
      </w:rPr>
      <w:fldChar w:fldCharType="end"/>
    </w:r>
  </w:p>
  <w:p w:rsidR="00F44689" w:rsidP="00F44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5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552">
      <w:t>Manufacturing Industry Skills Alliance</w:t>
    </w:r>
    <w:r w:rsidR="00A63552">
      <w:fldChar w:fldCharType="end"/>
    </w:r>
  </w:p>
  <w:p w:rsidR="00F44689" w:rsidP="00F44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689" w:rsidRPr="00A63552" w:rsidP="00A63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552" w:rsidRPr="002D2AF8" w:rsidP="00F44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MEM25010 Perform fitout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552" w:rsidP="00F446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89" w:rsidRPr="002D2AF8" w:rsidP="00F44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552">
      <w:t>MEM25010 Perform fitout procedures</w:t>
    </w:r>
    <w:r w:rsidR="00A635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552">
      <w:rPr>
        <w:noProof/>
      </w:rPr>
      <w:t>2 March 2025</w:t>
    </w:r>
    <w:r>
      <w:fldChar w:fldCharType="end"/>
    </w:r>
  </w:p>
  <w:p w:rsidR="00F44689" w:rsidP="00F44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6CDE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2E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12BD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689"/>
  </w:style>
  <w:style w:type="character" w:customStyle="1" w:styleId="Heading1Char">
    <w:name w:val="Heading 1 Char"/>
    <w:basedOn w:val="DefaultParagraphFont"/>
    <w:link w:val="Heading1"/>
    <w:rsid w:val="00F44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46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689"/>
    <w:rPr>
      <w:b/>
      <w:spacing w:val="0"/>
    </w:rPr>
  </w:style>
  <w:style w:type="paragraph" w:styleId="ListBullet2">
    <w:name w:val="List Bullet 2"/>
    <w:basedOn w:val="List2"/>
    <w:rsid w:val="00F446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4689"/>
    <w:rPr>
      <w:i/>
    </w:rPr>
  </w:style>
  <w:style w:type="paragraph" w:customStyle="1" w:styleId="SuperHeading">
    <w:name w:val="SuperHeading"/>
    <w:basedOn w:val="Normal"/>
    <w:rsid w:val="00F44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4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4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4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6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4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689"/>
  </w:style>
  <w:style w:type="paragraph" w:styleId="TableofFigures">
    <w:name w:val="table of figures"/>
    <w:basedOn w:val="Normal"/>
    <w:next w:val="Normal"/>
    <w:semiHidden/>
    <w:rsid w:val="00F44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4689"/>
    <w:rPr>
      <w:rFonts w:ascii="Wingdings" w:hAnsi="Wingdings"/>
    </w:rPr>
  </w:style>
  <w:style w:type="paragraph" w:customStyle="1" w:styleId="TableHeading">
    <w:name w:val="Table Heading"/>
    <w:basedOn w:val="HeadingBase"/>
    <w:rsid w:val="00F44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689"/>
    <w:rPr>
      <w:color w:val="0033CC"/>
      <w:u w:val="none"/>
    </w:rPr>
  </w:style>
  <w:style w:type="paragraph" w:customStyle="1" w:styleId="BodyTextRight">
    <w:name w:val="Body Text Right"/>
    <w:basedOn w:val="BodyText"/>
    <w:rsid w:val="00F44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689"/>
    <w:rPr>
      <w:sz w:val="32"/>
    </w:rPr>
  </w:style>
  <w:style w:type="paragraph" w:customStyle="1" w:styleId="HeadingProcedure">
    <w:name w:val="Heading Procedure"/>
    <w:basedOn w:val="HeadingBase"/>
    <w:next w:val="Normal"/>
    <w:rsid w:val="00F44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689"/>
    <w:pPr>
      <w:spacing w:before="60" w:after="60"/>
    </w:pPr>
  </w:style>
  <w:style w:type="paragraph" w:styleId="ListContinue">
    <w:name w:val="List Continue"/>
    <w:basedOn w:val="List"/>
    <w:rsid w:val="00F44689"/>
    <w:pPr>
      <w:ind w:firstLine="0"/>
    </w:pPr>
  </w:style>
  <w:style w:type="paragraph" w:customStyle="1" w:styleId="ListNote">
    <w:name w:val="List Note"/>
    <w:basedOn w:val="List"/>
    <w:rsid w:val="00F44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689"/>
    <w:rPr>
      <w:rFonts w:ascii="Courier New" w:hAnsi="Courier New"/>
    </w:rPr>
  </w:style>
  <w:style w:type="paragraph" w:customStyle="1" w:styleId="NoteBullet">
    <w:name w:val="Note Bullet"/>
    <w:basedOn w:val="Note"/>
    <w:rsid w:val="00F44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4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689"/>
    <w:rPr>
      <w:b/>
      <w:smallCaps/>
    </w:rPr>
  </w:style>
  <w:style w:type="paragraph" w:customStyle="1" w:styleId="TableListNumber">
    <w:name w:val="Table List Number"/>
    <w:basedOn w:val="ListNumber"/>
    <w:rsid w:val="00F44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689"/>
    <w:pPr>
      <w:numPr>
        <w:numId w:val="9"/>
      </w:numPr>
    </w:pPr>
  </w:style>
  <w:style w:type="paragraph" w:customStyle="1" w:styleId="ListAlpha2">
    <w:name w:val="List Alpha 2"/>
    <w:basedOn w:val="List2"/>
    <w:rsid w:val="00F44689"/>
    <w:pPr>
      <w:numPr>
        <w:numId w:val="8"/>
      </w:numPr>
    </w:pPr>
  </w:style>
  <w:style w:type="paragraph" w:styleId="List2">
    <w:name w:val="List 2"/>
    <w:basedOn w:val="BodyText"/>
    <w:rsid w:val="00F44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4689"/>
    <w:pPr>
      <w:numPr>
        <w:numId w:val="4"/>
      </w:numPr>
    </w:pPr>
  </w:style>
  <w:style w:type="paragraph" w:styleId="ListContinue2">
    <w:name w:val="List Continue 2"/>
    <w:basedOn w:val="List2"/>
    <w:rsid w:val="00F44689"/>
    <w:pPr>
      <w:ind w:firstLine="0"/>
    </w:pPr>
  </w:style>
  <w:style w:type="paragraph" w:styleId="ListContinue3">
    <w:name w:val="List Continue 3"/>
    <w:basedOn w:val="List3"/>
    <w:rsid w:val="00F44689"/>
    <w:pPr>
      <w:ind w:left="1021" w:firstLine="0"/>
    </w:pPr>
  </w:style>
  <w:style w:type="paragraph" w:styleId="ListContinue4">
    <w:name w:val="List Continue 4"/>
    <w:basedOn w:val="List4"/>
    <w:rsid w:val="00F44689"/>
    <w:pPr>
      <w:ind w:firstLine="0"/>
    </w:pPr>
  </w:style>
  <w:style w:type="paragraph" w:styleId="ListContinue5">
    <w:name w:val="List Continue 5"/>
    <w:basedOn w:val="List5"/>
    <w:rsid w:val="00F44689"/>
    <w:pPr>
      <w:ind w:firstLine="0"/>
    </w:pPr>
  </w:style>
  <w:style w:type="paragraph" w:styleId="ListNumber3">
    <w:name w:val="List Number 3"/>
    <w:basedOn w:val="List3"/>
    <w:rsid w:val="00F44689"/>
    <w:pPr>
      <w:numPr>
        <w:numId w:val="5"/>
      </w:numPr>
    </w:pPr>
  </w:style>
  <w:style w:type="paragraph" w:styleId="ListNumber4">
    <w:name w:val="List Number 4"/>
    <w:basedOn w:val="List4"/>
    <w:rsid w:val="00F44689"/>
    <w:pPr>
      <w:numPr>
        <w:numId w:val="6"/>
      </w:numPr>
    </w:pPr>
  </w:style>
  <w:style w:type="paragraph" w:styleId="ListNumber5">
    <w:name w:val="List Number 5"/>
    <w:basedOn w:val="List5"/>
    <w:rsid w:val="00F44689"/>
    <w:pPr>
      <w:numPr>
        <w:numId w:val="7"/>
      </w:numPr>
    </w:pPr>
  </w:style>
  <w:style w:type="paragraph" w:styleId="BlockText">
    <w:name w:val="Block Text"/>
    <w:basedOn w:val="Normal"/>
    <w:rsid w:val="00F44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689"/>
    <w:rPr>
      <w:sz w:val="16"/>
      <w:vertAlign w:val="superscript"/>
    </w:rPr>
  </w:style>
  <w:style w:type="character" w:customStyle="1" w:styleId="Symbols">
    <w:name w:val="Symbols"/>
    <w:basedOn w:val="DefaultParagraphFont"/>
    <w:rsid w:val="00F44689"/>
    <w:rPr>
      <w:rFonts w:ascii="Symbol" w:hAnsi="Symbol"/>
    </w:rPr>
  </w:style>
  <w:style w:type="character" w:customStyle="1" w:styleId="MenuOptions">
    <w:name w:val="Menu Options"/>
    <w:basedOn w:val="DefaultParagraphFont"/>
    <w:rsid w:val="00F44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689"/>
    <w:rPr>
      <w:b/>
    </w:rPr>
  </w:style>
  <w:style w:type="character" w:customStyle="1" w:styleId="Underlined">
    <w:name w:val="Underlined"/>
    <w:basedOn w:val="DefaultParagraphFont"/>
    <w:rsid w:val="00F44689"/>
    <w:rPr>
      <w:u w:val="single"/>
    </w:rPr>
  </w:style>
  <w:style w:type="paragraph" w:customStyle="1" w:styleId="TableBodyTextRight">
    <w:name w:val="Table Body Text Right"/>
    <w:basedOn w:val="TableBodyText"/>
    <w:rsid w:val="00F44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689"/>
    <w:rPr>
      <w:sz w:val="18"/>
    </w:rPr>
  </w:style>
  <w:style w:type="paragraph" w:customStyle="1" w:styleId="BodySmallRight">
    <w:name w:val="Body Small Right"/>
    <w:basedOn w:val="BodyTextRight"/>
    <w:rsid w:val="00F44689"/>
    <w:rPr>
      <w:sz w:val="18"/>
      <w:szCs w:val="18"/>
    </w:rPr>
  </w:style>
  <w:style w:type="paragraph" w:customStyle="1" w:styleId="MarginEdition">
    <w:name w:val="Margin Edition"/>
    <w:basedOn w:val="MarginNote"/>
    <w:rsid w:val="00F44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689"/>
    <w:rPr>
      <w:sz w:val="2"/>
      <w:szCs w:val="2"/>
    </w:rPr>
  </w:style>
  <w:style w:type="character" w:customStyle="1" w:styleId="Small">
    <w:name w:val="Small"/>
    <w:basedOn w:val="DefaultParagraphFont"/>
    <w:rsid w:val="00F44689"/>
    <w:rPr>
      <w:sz w:val="16"/>
    </w:rPr>
  </w:style>
  <w:style w:type="paragraph" w:customStyle="1" w:styleId="WideTable">
    <w:name w:val="Wide Table"/>
    <w:basedOn w:val="Normal"/>
    <w:rsid w:val="00F44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689"/>
  </w:style>
  <w:style w:type="paragraph" w:styleId="Quote">
    <w:name w:val="Quote"/>
    <w:basedOn w:val="Heading1"/>
    <w:link w:val="QuoteChar"/>
    <w:qFormat/>
    <w:rsid w:val="00F44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689"/>
    <w:pPr>
      <w:pageBreakBefore/>
    </w:pPr>
  </w:style>
  <w:style w:type="paragraph" w:customStyle="1" w:styleId="Border">
    <w:name w:val="Border"/>
    <w:basedOn w:val="Normal"/>
    <w:qFormat/>
    <w:rsid w:val="00F44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689"/>
    <w:rPr>
      <w:u w:val="single"/>
    </w:rPr>
  </w:style>
  <w:style w:type="character" w:customStyle="1" w:styleId="BoldandItalics">
    <w:name w:val="Bold and Italics"/>
    <w:qFormat/>
    <w:rsid w:val="00F44689"/>
    <w:rPr>
      <w:b/>
      <w:i/>
      <w:u w:val="none"/>
    </w:rPr>
  </w:style>
  <w:style w:type="paragraph" w:styleId="BalloonText">
    <w:name w:val="Balloon Text"/>
    <w:basedOn w:val="Normal"/>
    <w:link w:val="BalloonTextChar"/>
    <w:rsid w:val="00F44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689"/>
    <w:pPr>
      <w:spacing w:before="0" w:after="0"/>
    </w:pPr>
  </w:style>
  <w:style w:type="paragraph" w:customStyle="1" w:styleId="BodyTextBold">
    <w:name w:val="Body Text Bold"/>
    <w:basedOn w:val="BodyText"/>
    <w:qFormat/>
    <w:rsid w:val="00F44689"/>
    <w:rPr>
      <w:b/>
    </w:rPr>
  </w:style>
  <w:style w:type="character" w:styleId="Hyperlink">
    <w:name w:val="Hyperlink"/>
    <w:basedOn w:val="DefaultParagraphFont"/>
    <w:uiPriority w:val="99"/>
    <w:unhideWhenUsed/>
    <w:rsid w:val="00A63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1256</Words>
  <Characters>8294</Characters>
  <Application>Microsoft Office Word</Application>
  <DocSecurity>0</DocSecurity>
  <Lines>307</Lines>
  <Paragraphs>194</Paragraphs>
  <ScaleCrop>false</ScaleCrop>
  <Company>Author-it Software Corporation Ltd.</Company>
  <LinksUpToDate>false</LinksUpToDate>
  <CharactersWithSpaces>9356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MEM25010 Perform fitout procedures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2025-03-02T02:32:00Z</dcterms:created>
  <dcterms:modified xsi:type="dcterms:W3CDTF">2025-03-02T02:32:00Z</dcterms:modified>
</cp:coreProperties>
</file>