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372" w:rsidP="00370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MEM25009 Form timber shapes using hot processes</w:t>
      </w:r>
      <w:r>
        <w:fldChar w:fldCharType="end"/>
      </w:r>
    </w:p>
    <w:p w:rsidR="00370372" w:rsidP="00370372">
      <w:pPr>
        <w:pStyle w:val="Version"/>
        <w:sectPr w:rsidSect="00B53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3C36" w:rsidP="00B53C36">
      <w:pPr>
        <w:pStyle w:val="SuperHeading"/>
      </w:pPr>
      <w:r w:rsidRPr="00B53C36">
        <w:t>Assessment Requirements for MEM25009 Form timber shapes using hot processes</w:t>
      </w:r>
    </w:p>
    <w:p w:rsidR="00000000" w:rsidRPr="00B53C36" w:rsidP="00B53C36">
      <w:pPr>
        <w:pStyle w:val="Heading1"/>
      </w:pPr>
      <w:bookmarkStart w:id="1" w:name="O_1170243"/>
      <w:bookmarkEnd w:id="1"/>
      <w:r w:rsidRPr="00B53C36">
        <w:t>Modification History</w:t>
      </w:r>
    </w:p>
    <w:p w:rsidR="00000000" w:rsidRPr="00B53C36" w:rsidP="00370372">
      <w:pPr>
        <w:pStyle w:val="BodyText"/>
      </w:pPr>
      <w:r w:rsidRPr="00B53C36">
        <w:t>Release 2. Quantum of hours of workplace prac</w:t>
      </w:r>
      <w:r w:rsidRPr="00B53C36">
        <w:t>tice removed. Supersedes and is equivalent to MEM25009 Form timber shapes using hot processes (Release 1).</w:t>
      </w:r>
    </w:p>
    <w:p w:rsidR="00000000" w:rsidRPr="00B53C36" w:rsidP="00370372">
      <w:pPr>
        <w:pStyle w:val="BodyText"/>
      </w:pPr>
      <w:r w:rsidRPr="00B53C36">
        <w:t>Release 1. Supersedes and is equivalent to MEM25009B Form timber shapes using hot processes.</w:t>
      </w:r>
    </w:p>
    <w:p w:rsidR="00000000" w:rsidRPr="00B53C36" w:rsidP="00B53C36">
      <w:pPr>
        <w:pStyle w:val="Heading1"/>
      </w:pPr>
      <w:bookmarkStart w:id="2" w:name="O_1170242"/>
      <w:bookmarkEnd w:id="2"/>
      <w:r w:rsidRPr="00B53C36">
        <w:t>Performance Evidence</w:t>
      </w:r>
    </w:p>
    <w:p w:rsidR="00000000" w:rsidRPr="00B53C36" w:rsidP="00370372">
      <w:pPr>
        <w:pStyle w:val="BodyText"/>
      </w:pPr>
      <w:r w:rsidRPr="00B53C36">
        <w:t>Evidence require</w:t>
      </w:r>
      <w:r w:rsidRPr="00B53C36">
        <w:t>d to demonstrate competence in this unit must be relevant to and satisfy the requirements of the elements and performance criteria on at least two (2) occasions and include:</w:t>
      </w:r>
    </w:p>
    <w:p w:rsidR="00000000" w:rsidRPr="00B53C36" w:rsidP="00B53C36">
      <w:pPr>
        <w:pStyle w:val="ListBullet"/>
      </w:pPr>
      <w:r w:rsidRPr="00B53C36">
        <w:t>following work instructions, standard operating procedures (SOPs) and safe work p</w:t>
      </w:r>
      <w:r w:rsidRPr="00B53C36">
        <w:t xml:space="preserve">ractices </w:t>
      </w:r>
    </w:p>
    <w:p w:rsidR="00000000" w:rsidRPr="00B53C36" w:rsidP="00B53C36">
      <w:pPr>
        <w:pStyle w:val="ListBullet"/>
      </w:pPr>
      <w:r w:rsidRPr="00B53C36">
        <w:t>identifying and interpreting specifications and drawings to select jig/template or fastening method relevant to form application</w:t>
      </w:r>
    </w:p>
    <w:p w:rsidR="00000000" w:rsidRPr="00B53C36" w:rsidP="00B53C36">
      <w:pPr>
        <w:pStyle w:val="ListBullet"/>
      </w:pPr>
      <w:r w:rsidRPr="00B53C36">
        <w:t xml:space="preserve">selecting timber from drawing according to specifications and identifying any faults </w:t>
      </w:r>
    </w:p>
    <w:p w:rsidR="00000000" w:rsidRPr="00B53C36" w:rsidP="00B53C36">
      <w:pPr>
        <w:pStyle w:val="ListBullet"/>
      </w:pPr>
      <w:r w:rsidRPr="00B53C36">
        <w:t>preparing and operating heating</w:t>
      </w:r>
      <w:r w:rsidRPr="00B53C36">
        <w:t>/steaming equipment using appropriate tools, jigs, moulds and templates to construct components to specifications</w:t>
      </w:r>
    </w:p>
    <w:p w:rsidR="00000000" w:rsidRPr="00B53C36" w:rsidP="00B53C36">
      <w:pPr>
        <w:pStyle w:val="ListBullet"/>
      </w:pPr>
      <w:r w:rsidRPr="00B53C36">
        <w:t>bending, shaping, assembling and/or positioning timber components for clamping or fastening and fixing securely</w:t>
      </w:r>
    </w:p>
    <w:p w:rsidR="00000000" w:rsidRPr="00B53C36" w:rsidP="00B53C36">
      <w:pPr>
        <w:pStyle w:val="ListBullet"/>
      </w:pPr>
      <w:r w:rsidRPr="00B53C36">
        <w:t>checking final component for c</w:t>
      </w:r>
      <w:r w:rsidRPr="00B53C36">
        <w:t>ompliance to specifications.</w:t>
      </w:r>
    </w:p>
    <w:p w:rsidR="00000000" w:rsidRPr="00B53C36" w:rsidP="00B53C36">
      <w:pPr>
        <w:pStyle w:val="AllowPageBreak"/>
      </w:pPr>
    </w:p>
    <w:p w:rsidR="00000000" w:rsidRPr="00B53C36" w:rsidP="00B53C36">
      <w:pPr>
        <w:pStyle w:val="Heading1"/>
      </w:pPr>
      <w:bookmarkStart w:id="3" w:name="O_1170241"/>
      <w:bookmarkEnd w:id="3"/>
      <w:r w:rsidRPr="00B53C36">
        <w:t>Knowledge Evidence</w:t>
      </w:r>
    </w:p>
    <w:p w:rsidR="00000000" w:rsidRPr="00B53C36" w:rsidP="00370372">
      <w:pPr>
        <w:pStyle w:val="BodyText"/>
      </w:pPr>
      <w:r w:rsidRPr="00B53C36">
        <w:t>Evidence required to demonstrate the required knowledge for this unit must be relevant to and satisfy the requirements of the elements and performance criteria and include knowledge of:</w:t>
      </w:r>
    </w:p>
    <w:p w:rsidR="00000000" w:rsidRPr="00B53C36" w:rsidP="00B53C36">
      <w:pPr>
        <w:pStyle w:val="ListBullet"/>
      </w:pPr>
      <w:r w:rsidRPr="00B53C36">
        <w:t>sa</w:t>
      </w:r>
      <w:r w:rsidRPr="00B53C36">
        <w:t>fe work practices and procedures and use of personal protective equipment (PPE)</w:t>
      </w:r>
    </w:p>
    <w:p w:rsidR="00000000" w:rsidRPr="00B53C36" w:rsidP="00B53C36">
      <w:pPr>
        <w:pStyle w:val="ListBullet"/>
      </w:pPr>
      <w:r w:rsidRPr="00B53C36">
        <w:t>relevant job specifications</w:t>
      </w:r>
    </w:p>
    <w:p w:rsidR="00000000" w:rsidRPr="00B53C36" w:rsidP="00B53C36">
      <w:pPr>
        <w:pStyle w:val="ListBullet"/>
      </w:pPr>
      <w:r w:rsidRPr="00B53C36">
        <w:t>forming and component assembly practices</w:t>
      </w:r>
    </w:p>
    <w:p w:rsidR="00000000" w:rsidRPr="00B53C36" w:rsidP="00B53C36">
      <w:pPr>
        <w:pStyle w:val="ListBullet"/>
      </w:pPr>
      <w:r w:rsidRPr="00B53C36">
        <w:t>heating/steaming equipment types and application</w:t>
      </w:r>
    </w:p>
    <w:p w:rsidR="00000000" w:rsidRPr="00B53C36" w:rsidP="00B53C36">
      <w:pPr>
        <w:pStyle w:val="ListBullet"/>
      </w:pPr>
      <w:r w:rsidRPr="00B53C36">
        <w:t>heating times, temperatures and humidity requirements, whe</w:t>
      </w:r>
      <w:r w:rsidRPr="00B53C36">
        <w:t xml:space="preserve">re appropriate </w:t>
      </w:r>
    </w:p>
    <w:p w:rsidR="00000000" w:rsidRPr="00B53C36" w:rsidP="00B53C36">
      <w:pPr>
        <w:pStyle w:val="ListBullet"/>
      </w:pPr>
      <w:r w:rsidRPr="00B53C36">
        <w:t xml:space="preserve">timber types, specifications and characteristics </w:t>
      </w:r>
    </w:p>
    <w:p w:rsidR="00000000" w:rsidRPr="00B53C36" w:rsidP="00B53C36">
      <w:pPr>
        <w:pStyle w:val="ListBullet"/>
      </w:pPr>
      <w:r w:rsidRPr="00B53C36">
        <w:t>fault identification in material, including twist, shakes and sloping grain</w:t>
      </w:r>
    </w:p>
    <w:p w:rsidR="00000000" w:rsidRPr="00B53C36" w:rsidP="00B53C36">
      <w:pPr>
        <w:pStyle w:val="ListBullet"/>
      </w:pPr>
      <w:r w:rsidRPr="00B53C36">
        <w:t>forming and component assembly practice</w:t>
      </w:r>
    </w:p>
    <w:p w:rsidR="00000000" w:rsidRPr="00B53C36" w:rsidP="00B53C36">
      <w:pPr>
        <w:pStyle w:val="ListBullet"/>
      </w:pPr>
      <w:r w:rsidRPr="00B53C36">
        <w:t xml:space="preserve">jig/templates types and their application </w:t>
      </w:r>
    </w:p>
    <w:p w:rsidR="00000000" w:rsidRPr="00B53C36" w:rsidP="00B53C36">
      <w:pPr>
        <w:pStyle w:val="ListBullet"/>
      </w:pPr>
      <w:r w:rsidRPr="00B53C36">
        <w:t>jig/template construction process to suit specified shape</w:t>
      </w:r>
    </w:p>
    <w:p w:rsidR="00000000" w:rsidRPr="00B53C36" w:rsidP="00B53C36">
      <w:pPr>
        <w:pStyle w:val="ListBullet"/>
      </w:pPr>
      <w:r w:rsidRPr="00B53C36">
        <w:t>bending and forming processes used for constructing components</w:t>
      </w:r>
    </w:p>
    <w:p w:rsidR="00000000" w:rsidRPr="00B53C36" w:rsidP="00B53C36">
      <w:pPr>
        <w:pStyle w:val="ListBullet"/>
      </w:pPr>
      <w:r w:rsidRPr="00B53C36">
        <w:t>relevant laminating/heating equipment, their use and safety procedures</w:t>
      </w:r>
    </w:p>
    <w:p w:rsidR="00000000" w:rsidRPr="00B53C36" w:rsidP="00B53C36">
      <w:pPr>
        <w:pStyle w:val="ListBullet"/>
      </w:pPr>
      <w:r w:rsidRPr="00B53C36">
        <w:t>heating, construction and shaping of components</w:t>
      </w:r>
    </w:p>
    <w:p w:rsidR="00000000" w:rsidRPr="00B53C36" w:rsidP="00B53C36">
      <w:pPr>
        <w:pStyle w:val="ListBullet"/>
      </w:pPr>
      <w:r w:rsidRPr="00B53C36">
        <w:t>checking specifi</w:t>
      </w:r>
      <w:r w:rsidRPr="00B53C36">
        <w:t>ed component size.</w:t>
      </w:r>
    </w:p>
    <w:p w:rsidR="00000000" w:rsidRPr="00B53C36" w:rsidP="00B53C36">
      <w:pPr>
        <w:pStyle w:val="AllowPageBreak"/>
      </w:pPr>
    </w:p>
    <w:p w:rsidR="00000000" w:rsidRPr="00B53C36" w:rsidP="00B53C36">
      <w:pPr>
        <w:pStyle w:val="Heading1"/>
      </w:pPr>
      <w:bookmarkStart w:id="4" w:name="O_1170240"/>
      <w:bookmarkEnd w:id="4"/>
      <w:r w:rsidRPr="00B53C36">
        <w:t>Assessment Conditions</w:t>
      </w:r>
    </w:p>
    <w:p w:rsidR="00000000" w:rsidRPr="00B53C36" w:rsidP="00B53C36">
      <w:pPr>
        <w:pStyle w:val="ListBullet"/>
      </w:pPr>
      <w:r w:rsidRPr="00B53C36">
        <w:t>Assessors must:</w:t>
      </w:r>
    </w:p>
    <w:p w:rsidR="00000000" w:rsidRPr="00B53C36" w:rsidP="00B53C36">
      <w:pPr>
        <w:pStyle w:val="ListBullet2"/>
      </w:pPr>
      <w:r w:rsidRPr="00B53C36">
        <w:t>have vocational competency in forming timber shapes using hot processes at least to the level being assessed with relevant industry knowledge and experience</w:t>
      </w:r>
    </w:p>
    <w:p w:rsidR="00000000" w:rsidRPr="00B53C36" w:rsidP="00B53C36">
      <w:pPr>
        <w:pStyle w:val="ListBullet2"/>
      </w:pPr>
      <w:r w:rsidRPr="00B53C36">
        <w:t xml:space="preserve">satisfy the assessor </w:t>
      </w:r>
      <w:r w:rsidRPr="00B53C36">
        <w:t xml:space="preserve">requirements in the </w:t>
      </w:r>
      <w:r w:rsidRPr="00B53C36">
        <w:rPr>
          <w:rStyle w:val="Emphasis"/>
        </w:rPr>
        <w:t xml:space="preserve">Standards for Registered Training Organisations 2015 </w:t>
      </w:r>
      <w:r w:rsidRPr="00B53C36">
        <w:t>or its replacement</w:t>
      </w:r>
      <w:r w:rsidRPr="00B53C36">
        <w:rPr>
          <w:rStyle w:val="Emphasis"/>
        </w:rPr>
        <w:t xml:space="preserve"> </w:t>
      </w:r>
      <w:r w:rsidRPr="00B53C36">
        <w:t xml:space="preserve">and comply with the </w:t>
      </w:r>
      <w:r w:rsidRPr="00B53C36">
        <w:rPr>
          <w:rStyle w:val="Emphasis"/>
        </w:rPr>
        <w:t xml:space="preserve">National Vocational Education and Training Regulator Act 2011, </w:t>
      </w:r>
      <w:r w:rsidRPr="00B53C36">
        <w:t>its replacement</w:t>
      </w:r>
      <w:r w:rsidRPr="00B53C36">
        <w:rPr>
          <w:rStyle w:val="Emphasis"/>
        </w:rPr>
        <w:t xml:space="preserve"> </w:t>
      </w:r>
      <w:r w:rsidRPr="00B53C36">
        <w:t>or equivalent legislation covering VET regulation in a non-referr</w:t>
      </w:r>
      <w:r w:rsidRPr="00B53C36">
        <w:t>ing state/territory as the case requires.</w:t>
      </w:r>
    </w:p>
    <w:p w:rsidR="00000000" w:rsidRPr="00B53C36" w:rsidP="00B53C36">
      <w:pPr>
        <w:pStyle w:val="ListBullet"/>
      </w:pPr>
      <w:r w:rsidRPr="00B53C36">
        <w:t>Assessment must occur in a functioning workplace. Where assessment in the workplace would be unsafe, impractical or threatens the environment, assessment must occur in a sufficiently rigorous simulated environment</w:t>
      </w:r>
      <w:r w:rsidRPr="00B53C36">
        <w:t xml:space="preserve"> that reflects the circumstances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B53C36" w:rsidP="00B53C36">
      <w:pPr>
        <w:pStyle w:val="ListBullet"/>
      </w:pPr>
      <w:r w:rsidRPr="00B53C3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B53C36" w:rsidP="00B53C36">
      <w:pPr>
        <w:pStyle w:val="ListBullet"/>
      </w:pPr>
      <w:r w:rsidRPr="00B53C36">
        <w:t>Assessment processes and techniques must be appropriate to the language, literacy and numeracy requirements of the work being performed and the needs of the candidate.</w:t>
      </w:r>
    </w:p>
    <w:p w:rsidR="00000000" w:rsidRPr="00B53C36" w:rsidP="00B53C36">
      <w:pPr>
        <w:pStyle w:val="AllowPageBreak"/>
      </w:pPr>
    </w:p>
    <w:p w:rsidR="00000000" w:rsidRPr="00B53C36" w:rsidP="00B53C36">
      <w:pPr>
        <w:pStyle w:val="Heading1"/>
      </w:pPr>
      <w:bookmarkStart w:id="5" w:name="O_1170254"/>
      <w:bookmarkEnd w:id="5"/>
      <w:r w:rsidRPr="00B53C36">
        <w:t>Links</w:t>
      </w:r>
    </w:p>
    <w:p w:rsidR="00000000" w:rsidRPr="00B53C36" w:rsidP="00370372">
      <w:pPr>
        <w:pStyle w:val="BodyText"/>
      </w:pPr>
      <w:r w:rsidRPr="00B53C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43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3C36" w:rsidP="00B53C36"/>
    <w:sectPr w:rsidSect="00B53C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36" w:rsidRPr="00370372" w:rsidP="00370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72" w:rsidP="00B53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372" w:rsidP="00B53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0372" w:rsidP="00B53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C36" w:rsidRPr="00370372" w:rsidP="00370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72" w:rsidRPr="002D2AF8" w:rsidP="00B53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MEM25009 Form timber shapes using hot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70372" w:rsidP="00B53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40E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5ED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614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C36"/>
  </w:style>
  <w:style w:type="character" w:customStyle="1" w:styleId="Heading1Char">
    <w:name w:val="Heading 1 Char"/>
    <w:basedOn w:val="DefaultParagraphFont"/>
    <w:link w:val="Heading1"/>
    <w:rsid w:val="00B53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C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C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3C36"/>
    <w:rPr>
      <w:i/>
    </w:rPr>
  </w:style>
  <w:style w:type="paragraph" w:customStyle="1" w:styleId="SuperHeading">
    <w:name w:val="SuperHeading"/>
    <w:basedOn w:val="Normal"/>
    <w:rsid w:val="00B53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C36"/>
    <w:rPr>
      <w:b/>
      <w:spacing w:val="0"/>
    </w:rPr>
  </w:style>
  <w:style w:type="paragraph" w:customStyle="1" w:styleId="SuperTitle">
    <w:name w:val="SuperTitle"/>
    <w:basedOn w:val="Title"/>
    <w:rsid w:val="00B53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C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C36"/>
  </w:style>
  <w:style w:type="paragraph" w:styleId="TableofFigures">
    <w:name w:val="table of figures"/>
    <w:basedOn w:val="Normal"/>
    <w:next w:val="Normal"/>
    <w:semiHidden/>
    <w:rsid w:val="00B53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C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C36"/>
    <w:rPr>
      <w:rFonts w:ascii="Wingdings" w:hAnsi="Wingdings"/>
    </w:rPr>
  </w:style>
  <w:style w:type="paragraph" w:customStyle="1" w:styleId="TableHeading">
    <w:name w:val="Table Heading"/>
    <w:basedOn w:val="HeadingBase"/>
    <w:rsid w:val="00B53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C36"/>
    <w:rPr>
      <w:color w:val="0033CC"/>
      <w:u w:val="none"/>
    </w:rPr>
  </w:style>
  <w:style w:type="paragraph" w:customStyle="1" w:styleId="BodyTextRight">
    <w:name w:val="Body Text Right"/>
    <w:basedOn w:val="BodyText"/>
    <w:rsid w:val="00B53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C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C36"/>
    <w:rPr>
      <w:sz w:val="32"/>
    </w:rPr>
  </w:style>
  <w:style w:type="paragraph" w:customStyle="1" w:styleId="HeadingProcedure">
    <w:name w:val="Heading Procedure"/>
    <w:basedOn w:val="HeadingBase"/>
    <w:next w:val="Normal"/>
    <w:rsid w:val="00B53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C36"/>
    <w:pPr>
      <w:spacing w:before="60" w:after="60"/>
    </w:pPr>
  </w:style>
  <w:style w:type="paragraph" w:styleId="ListContinue">
    <w:name w:val="List Continue"/>
    <w:basedOn w:val="List"/>
    <w:rsid w:val="00B53C36"/>
    <w:pPr>
      <w:ind w:firstLine="0"/>
    </w:pPr>
  </w:style>
  <w:style w:type="paragraph" w:customStyle="1" w:styleId="ListNote">
    <w:name w:val="List Note"/>
    <w:basedOn w:val="List"/>
    <w:rsid w:val="00B53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C36"/>
    <w:rPr>
      <w:rFonts w:ascii="Courier New" w:hAnsi="Courier New"/>
    </w:rPr>
  </w:style>
  <w:style w:type="paragraph" w:customStyle="1" w:styleId="NoteBullet">
    <w:name w:val="Note Bullet"/>
    <w:basedOn w:val="Note"/>
    <w:rsid w:val="00B53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C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C36"/>
    <w:rPr>
      <w:b/>
      <w:smallCaps/>
    </w:rPr>
  </w:style>
  <w:style w:type="paragraph" w:customStyle="1" w:styleId="TableListNumber">
    <w:name w:val="Table List Number"/>
    <w:basedOn w:val="ListNumber"/>
    <w:rsid w:val="00B53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C36"/>
    <w:pPr>
      <w:numPr>
        <w:numId w:val="9"/>
      </w:numPr>
    </w:pPr>
  </w:style>
  <w:style w:type="paragraph" w:customStyle="1" w:styleId="ListAlpha2">
    <w:name w:val="List Alpha 2"/>
    <w:basedOn w:val="List2"/>
    <w:rsid w:val="00B53C36"/>
    <w:pPr>
      <w:numPr>
        <w:numId w:val="8"/>
      </w:numPr>
    </w:pPr>
  </w:style>
  <w:style w:type="paragraph" w:styleId="List2">
    <w:name w:val="List 2"/>
    <w:basedOn w:val="BodyText"/>
    <w:rsid w:val="00B53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C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C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C36"/>
    <w:pPr>
      <w:numPr>
        <w:numId w:val="4"/>
      </w:numPr>
    </w:pPr>
  </w:style>
  <w:style w:type="paragraph" w:styleId="ListContinue2">
    <w:name w:val="List Continue 2"/>
    <w:basedOn w:val="List2"/>
    <w:rsid w:val="00B53C36"/>
    <w:pPr>
      <w:ind w:firstLine="0"/>
    </w:pPr>
  </w:style>
  <w:style w:type="paragraph" w:styleId="ListContinue3">
    <w:name w:val="List Continue 3"/>
    <w:basedOn w:val="List3"/>
    <w:rsid w:val="00B53C36"/>
    <w:pPr>
      <w:ind w:left="1021" w:firstLine="0"/>
    </w:pPr>
  </w:style>
  <w:style w:type="paragraph" w:styleId="ListContinue4">
    <w:name w:val="List Continue 4"/>
    <w:basedOn w:val="List4"/>
    <w:rsid w:val="00B53C36"/>
    <w:pPr>
      <w:ind w:firstLine="0"/>
    </w:pPr>
  </w:style>
  <w:style w:type="paragraph" w:styleId="ListContinue5">
    <w:name w:val="List Continue 5"/>
    <w:basedOn w:val="List5"/>
    <w:rsid w:val="00B53C36"/>
    <w:pPr>
      <w:ind w:firstLine="0"/>
    </w:pPr>
  </w:style>
  <w:style w:type="paragraph" w:styleId="ListNumber3">
    <w:name w:val="List Number 3"/>
    <w:basedOn w:val="List3"/>
    <w:rsid w:val="00B53C36"/>
    <w:pPr>
      <w:numPr>
        <w:numId w:val="5"/>
      </w:numPr>
    </w:pPr>
  </w:style>
  <w:style w:type="paragraph" w:styleId="ListNumber4">
    <w:name w:val="List Number 4"/>
    <w:basedOn w:val="List4"/>
    <w:rsid w:val="00B53C36"/>
    <w:pPr>
      <w:numPr>
        <w:numId w:val="6"/>
      </w:numPr>
    </w:pPr>
  </w:style>
  <w:style w:type="paragraph" w:styleId="ListNumber5">
    <w:name w:val="List Number 5"/>
    <w:basedOn w:val="List5"/>
    <w:rsid w:val="00B53C36"/>
    <w:pPr>
      <w:numPr>
        <w:numId w:val="7"/>
      </w:numPr>
    </w:pPr>
  </w:style>
  <w:style w:type="paragraph" w:styleId="BlockText">
    <w:name w:val="Block Text"/>
    <w:basedOn w:val="Normal"/>
    <w:rsid w:val="00B53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C36"/>
    <w:rPr>
      <w:sz w:val="16"/>
      <w:vertAlign w:val="superscript"/>
    </w:rPr>
  </w:style>
  <w:style w:type="character" w:customStyle="1" w:styleId="Symbols">
    <w:name w:val="Symbols"/>
    <w:basedOn w:val="DefaultParagraphFont"/>
    <w:rsid w:val="00B53C36"/>
    <w:rPr>
      <w:rFonts w:ascii="Symbol" w:hAnsi="Symbol"/>
    </w:rPr>
  </w:style>
  <w:style w:type="character" w:customStyle="1" w:styleId="MenuOptions">
    <w:name w:val="Menu Options"/>
    <w:basedOn w:val="DefaultParagraphFont"/>
    <w:rsid w:val="00B53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C36"/>
    <w:rPr>
      <w:b/>
    </w:rPr>
  </w:style>
  <w:style w:type="character" w:customStyle="1" w:styleId="Underlined">
    <w:name w:val="Underlined"/>
    <w:basedOn w:val="DefaultParagraphFont"/>
    <w:rsid w:val="00B53C36"/>
    <w:rPr>
      <w:u w:val="single"/>
    </w:rPr>
  </w:style>
  <w:style w:type="paragraph" w:customStyle="1" w:styleId="TableBodyTextRight">
    <w:name w:val="Table Body Text Right"/>
    <w:basedOn w:val="TableBodyText"/>
    <w:rsid w:val="00B53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C36"/>
    <w:rPr>
      <w:sz w:val="18"/>
    </w:rPr>
  </w:style>
  <w:style w:type="paragraph" w:customStyle="1" w:styleId="BodySmallRight">
    <w:name w:val="Body Small Right"/>
    <w:basedOn w:val="BodyTextRight"/>
    <w:rsid w:val="00B53C36"/>
    <w:rPr>
      <w:sz w:val="18"/>
      <w:szCs w:val="18"/>
    </w:rPr>
  </w:style>
  <w:style w:type="paragraph" w:customStyle="1" w:styleId="MarginEdition">
    <w:name w:val="Margin Edition"/>
    <w:basedOn w:val="MarginNote"/>
    <w:rsid w:val="00B53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C36"/>
    <w:rPr>
      <w:sz w:val="2"/>
      <w:szCs w:val="2"/>
    </w:rPr>
  </w:style>
  <w:style w:type="character" w:customStyle="1" w:styleId="Small">
    <w:name w:val="Small"/>
    <w:basedOn w:val="DefaultParagraphFont"/>
    <w:rsid w:val="00B53C36"/>
    <w:rPr>
      <w:sz w:val="16"/>
    </w:rPr>
  </w:style>
  <w:style w:type="paragraph" w:customStyle="1" w:styleId="WideTable">
    <w:name w:val="Wide Table"/>
    <w:basedOn w:val="Normal"/>
    <w:rsid w:val="00B53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C36"/>
  </w:style>
  <w:style w:type="paragraph" w:styleId="Quote">
    <w:name w:val="Quote"/>
    <w:basedOn w:val="Heading1"/>
    <w:link w:val="QuoteChar"/>
    <w:qFormat/>
    <w:rsid w:val="00B53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C36"/>
    <w:pPr>
      <w:pageBreakBefore/>
    </w:pPr>
  </w:style>
  <w:style w:type="paragraph" w:customStyle="1" w:styleId="Border">
    <w:name w:val="Border"/>
    <w:basedOn w:val="Normal"/>
    <w:qFormat/>
    <w:rsid w:val="00B53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C36"/>
    <w:rPr>
      <w:u w:val="single"/>
    </w:rPr>
  </w:style>
  <w:style w:type="character" w:customStyle="1" w:styleId="BoldandItalics">
    <w:name w:val="Bold and Italics"/>
    <w:qFormat/>
    <w:rsid w:val="00B53C36"/>
    <w:rPr>
      <w:b/>
      <w:i/>
      <w:u w:val="none"/>
    </w:rPr>
  </w:style>
  <w:style w:type="paragraph" w:styleId="BalloonText">
    <w:name w:val="Balloon Text"/>
    <w:basedOn w:val="Normal"/>
    <w:link w:val="BalloonTextChar"/>
    <w:rsid w:val="00B53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C36"/>
    <w:pPr>
      <w:spacing w:before="0" w:after="0"/>
    </w:pPr>
  </w:style>
  <w:style w:type="paragraph" w:customStyle="1" w:styleId="BodyTextBold">
    <w:name w:val="Body Text Bold"/>
    <w:basedOn w:val="BodyText"/>
    <w:qFormat/>
    <w:rsid w:val="00B53C36"/>
    <w:rPr>
      <w:b/>
    </w:rPr>
  </w:style>
  <w:style w:type="character" w:styleId="Hyperlink">
    <w:name w:val="Hyperlink"/>
    <w:basedOn w:val="DefaultParagraphFont"/>
    <w:uiPriority w:val="99"/>
    <w:unhideWhenUsed/>
    <w:rsid w:val="00370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3394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MEM25009 Form timber shapes using hot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