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0D5" w:rsidP="00BC4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MEM25008 Repair marine vessel surfaces and structures</w:t>
      </w:r>
      <w:r>
        <w:fldChar w:fldCharType="end"/>
      </w:r>
    </w:p>
    <w:p w:rsidR="00BC40D5" w:rsidP="00BC40D5">
      <w:pPr>
        <w:pStyle w:val="Version"/>
        <w:sectPr w:rsidSect="00675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5D8F" w:rsidP="00675D8F">
      <w:pPr>
        <w:pStyle w:val="SuperHeading"/>
      </w:pPr>
      <w:r w:rsidRPr="00675D8F">
        <w:t>Assessment Requirements for MEM25008 Repair marine vessel surfaces and structures</w:t>
      </w:r>
    </w:p>
    <w:p w:rsidR="00000000" w:rsidRPr="00675D8F" w:rsidP="00675D8F">
      <w:pPr>
        <w:pStyle w:val="Heading1"/>
      </w:pPr>
      <w:bookmarkStart w:id="1" w:name="O_1170226"/>
      <w:bookmarkEnd w:id="1"/>
      <w:r w:rsidRPr="00675D8F">
        <w:t>Modification History</w:t>
      </w:r>
    </w:p>
    <w:p w:rsidR="00000000" w:rsidRPr="00675D8F" w:rsidP="00BC40D5">
      <w:pPr>
        <w:pStyle w:val="BodyText"/>
      </w:pPr>
      <w:r w:rsidRPr="00675D8F">
        <w:t>Release 2. Quantum of hours of workplac</w:t>
      </w:r>
      <w:r w:rsidRPr="00675D8F">
        <w:t>e practice removed. Supersedes and is equivalent to MEM25008 Repair marine vessel surfaces and structures (Release 1).</w:t>
      </w:r>
    </w:p>
    <w:p w:rsidR="00000000" w:rsidRPr="00675D8F" w:rsidP="00BC40D5">
      <w:pPr>
        <w:pStyle w:val="BodyText"/>
      </w:pPr>
      <w:r w:rsidRPr="00675D8F">
        <w:t>Release 1. Supersedes and is equivalent to MEM25008B Repair marine vessel surfaces and structures.</w:t>
      </w:r>
    </w:p>
    <w:p w:rsidR="00000000" w:rsidRPr="00675D8F" w:rsidP="00675D8F">
      <w:pPr>
        <w:pStyle w:val="Heading1"/>
      </w:pPr>
      <w:bookmarkStart w:id="2" w:name="O_1170225"/>
      <w:bookmarkEnd w:id="2"/>
      <w:r w:rsidRPr="00675D8F">
        <w:t>Performance Evidenc</w:t>
      </w:r>
      <w:r w:rsidRPr="00675D8F">
        <w:t>e</w:t>
      </w:r>
    </w:p>
    <w:p w:rsidR="00000000" w:rsidRPr="00675D8F" w:rsidP="00BC40D5">
      <w:pPr>
        <w:pStyle w:val="BodyText"/>
      </w:pPr>
      <w:r w:rsidRPr="00675D8F">
        <w:t>Evidence required to demonstrate competence in this unit must be relevant to and satisfy the requirements of the elements and performance criteria on at least two (2) occasions and include:</w:t>
      </w:r>
    </w:p>
    <w:p w:rsidR="00000000" w:rsidRPr="00675D8F" w:rsidP="00675D8F">
      <w:pPr>
        <w:pStyle w:val="ListBullet"/>
      </w:pPr>
      <w:r w:rsidRPr="00675D8F">
        <w:t>following work instructions, standard operating procedures (SOP</w:t>
      </w:r>
      <w:r w:rsidRPr="00675D8F">
        <w:t xml:space="preserve">s) and safe work practices </w:t>
      </w:r>
    </w:p>
    <w:p w:rsidR="00000000" w:rsidRPr="00675D8F" w:rsidP="00675D8F">
      <w:pPr>
        <w:pStyle w:val="ListBullet"/>
      </w:pPr>
      <w:r w:rsidRPr="00675D8F">
        <w:t xml:space="preserve">identifying the type and extent of structural damage to the area/sector </w:t>
      </w:r>
    </w:p>
    <w:p w:rsidR="00000000" w:rsidRPr="00675D8F" w:rsidP="00675D8F">
      <w:pPr>
        <w:pStyle w:val="ListBullet"/>
      </w:pPr>
      <w:r w:rsidRPr="00675D8F">
        <w:t>selecting and preparing the suitable repair method and materials and appropriate tools and equipment to undertake the task</w:t>
      </w:r>
    </w:p>
    <w:p w:rsidR="00000000" w:rsidRPr="00675D8F" w:rsidP="00675D8F">
      <w:pPr>
        <w:pStyle w:val="ListBullet"/>
      </w:pPr>
      <w:r w:rsidRPr="00675D8F">
        <w:t xml:space="preserve">disassembling components, where </w:t>
      </w:r>
      <w:r w:rsidRPr="00675D8F">
        <w:t>required, and undertaking repair damage to surfaces and structures to specifications</w:t>
      </w:r>
    </w:p>
    <w:p w:rsidR="00000000" w:rsidRPr="00675D8F" w:rsidP="00675D8F">
      <w:pPr>
        <w:pStyle w:val="ListBullet"/>
      </w:pPr>
      <w:r w:rsidRPr="00675D8F">
        <w:t>reassembling and/or replacing components and reconnecting/refitting through-hull fittings</w:t>
      </w:r>
    </w:p>
    <w:p w:rsidR="00000000" w:rsidRPr="00675D8F" w:rsidP="00675D8F">
      <w:pPr>
        <w:pStyle w:val="ListBullet"/>
      </w:pPr>
      <w:r w:rsidRPr="00675D8F">
        <w:t>preparing surface for application of surface finishes and protective coatings mat</w:t>
      </w:r>
      <w:r w:rsidRPr="00675D8F">
        <w:t>ching colours and textures to specifications</w:t>
      </w:r>
    </w:p>
    <w:p w:rsidR="00000000" w:rsidRPr="00675D8F" w:rsidP="00675D8F">
      <w:pPr>
        <w:pStyle w:val="ListBullet"/>
      </w:pPr>
      <w:r w:rsidRPr="00675D8F">
        <w:t>testing and re-establishing watertight integrity in accordance with procedures.</w:t>
      </w:r>
    </w:p>
    <w:p w:rsidR="00000000" w:rsidRPr="00675D8F" w:rsidP="00675D8F">
      <w:pPr>
        <w:pStyle w:val="AllowPageBreak"/>
      </w:pPr>
    </w:p>
    <w:p w:rsidR="00000000" w:rsidRPr="00675D8F" w:rsidP="00675D8F">
      <w:pPr>
        <w:pStyle w:val="Heading1"/>
      </w:pPr>
      <w:bookmarkStart w:id="3" w:name="O_1170224"/>
      <w:bookmarkEnd w:id="3"/>
      <w:r w:rsidRPr="00675D8F">
        <w:t>Knowledge Evidence</w:t>
      </w:r>
    </w:p>
    <w:p w:rsidR="00000000" w:rsidRPr="00675D8F" w:rsidP="00BC40D5">
      <w:pPr>
        <w:pStyle w:val="BodyText"/>
      </w:pPr>
      <w:r w:rsidRPr="00675D8F">
        <w:t>Evidence required to demonstrate the required knowledge for this unit must be relevant to and</w:t>
      </w:r>
      <w:r w:rsidRPr="00675D8F">
        <w:t xml:space="preserve"> satisfy the requirements of the elements and performance criteria and include knowledge of:</w:t>
      </w:r>
    </w:p>
    <w:p w:rsidR="00000000" w:rsidRPr="00675D8F" w:rsidP="00675D8F">
      <w:pPr>
        <w:pStyle w:val="ListBullet"/>
      </w:pPr>
      <w:r w:rsidRPr="00675D8F">
        <w:t>safe work practices and procedures and use of personal protective equipment (PPE)</w:t>
      </w:r>
    </w:p>
    <w:p w:rsidR="00000000" w:rsidRPr="00675D8F" w:rsidP="00675D8F">
      <w:pPr>
        <w:pStyle w:val="ListBullet"/>
      </w:pPr>
      <w:r w:rsidRPr="00675D8F">
        <w:t>structure, component, surface and core identification</w:t>
      </w:r>
    </w:p>
    <w:p w:rsidR="00000000" w:rsidRPr="00675D8F" w:rsidP="00675D8F">
      <w:pPr>
        <w:pStyle w:val="ListBullet"/>
      </w:pPr>
      <w:r w:rsidRPr="00675D8F">
        <w:t>effect of damage in relati</w:t>
      </w:r>
      <w:r w:rsidRPr="00675D8F">
        <w:t>on to the integrity of the hull and structures and the capacity of the vessel to withstand stresses encountered at sea</w:t>
      </w:r>
    </w:p>
    <w:p w:rsidR="00000000" w:rsidRPr="00675D8F" w:rsidP="00675D8F">
      <w:pPr>
        <w:pStyle w:val="ListBullet"/>
      </w:pPr>
      <w:r w:rsidRPr="00675D8F">
        <w:t>repair methods and materials for timber, fibre reinforced plastics, and metal surfaces and structures</w:t>
      </w:r>
    </w:p>
    <w:p w:rsidR="00000000" w:rsidRPr="00675D8F" w:rsidP="00675D8F">
      <w:pPr>
        <w:pStyle w:val="ListBullet"/>
      </w:pPr>
      <w:r w:rsidRPr="00675D8F">
        <w:t>characteristics of chosen materials</w:t>
      </w:r>
    </w:p>
    <w:p w:rsidR="00000000" w:rsidRPr="00675D8F" w:rsidP="00675D8F">
      <w:pPr>
        <w:pStyle w:val="ListBullet"/>
      </w:pPr>
      <w:r w:rsidRPr="00675D8F">
        <w:t>affect on structural and or watertight integrity</w:t>
      </w:r>
    </w:p>
    <w:p w:rsidR="00000000" w:rsidRPr="00675D8F" w:rsidP="00675D8F">
      <w:pPr>
        <w:pStyle w:val="ListBullet"/>
      </w:pPr>
      <w:r w:rsidRPr="00675D8F">
        <w:t>tools/equipment, their specification and application</w:t>
      </w:r>
    </w:p>
    <w:p w:rsidR="00000000" w:rsidRPr="00675D8F" w:rsidP="00675D8F">
      <w:pPr>
        <w:pStyle w:val="ListBullet"/>
      </w:pPr>
      <w:r w:rsidRPr="00675D8F">
        <w:t>techniques for reinforcement/shoring/support</w:t>
      </w:r>
    </w:p>
    <w:p w:rsidR="00000000" w:rsidRPr="00675D8F" w:rsidP="00675D8F">
      <w:pPr>
        <w:pStyle w:val="ListBullet"/>
      </w:pPr>
      <w:r w:rsidRPr="00675D8F">
        <w:t xml:space="preserve">methods for re-constructing damaged components </w:t>
      </w:r>
    </w:p>
    <w:p w:rsidR="00000000" w:rsidRPr="00675D8F" w:rsidP="00675D8F">
      <w:pPr>
        <w:pStyle w:val="ListBullet"/>
      </w:pPr>
      <w:r w:rsidRPr="00675D8F">
        <w:t xml:space="preserve">fastening methods and application procedure </w:t>
      </w:r>
    </w:p>
    <w:p w:rsidR="00000000" w:rsidRPr="00675D8F" w:rsidP="00675D8F">
      <w:pPr>
        <w:pStyle w:val="ListBullet"/>
      </w:pPr>
      <w:r w:rsidRPr="00675D8F">
        <w:t>procedures used in preparing, re-finishing or re-coating and types and applications of coatings</w:t>
      </w:r>
    </w:p>
    <w:p w:rsidR="00000000" w:rsidRPr="00675D8F" w:rsidP="00675D8F">
      <w:pPr>
        <w:pStyle w:val="ListBullet"/>
      </w:pPr>
      <w:r w:rsidRPr="00675D8F">
        <w:t xml:space="preserve">colour and texture matching techniques </w:t>
      </w:r>
    </w:p>
    <w:p w:rsidR="00000000" w:rsidRPr="00675D8F" w:rsidP="00675D8F">
      <w:pPr>
        <w:pStyle w:val="ListBullet"/>
      </w:pPr>
      <w:r w:rsidRPr="00675D8F">
        <w:t>methods of testing and re-establishing watertight integrity</w:t>
      </w:r>
    </w:p>
    <w:p w:rsidR="00000000" w:rsidRPr="00675D8F" w:rsidP="00675D8F">
      <w:pPr>
        <w:pStyle w:val="ListBullet"/>
      </w:pPr>
      <w:r w:rsidRPr="00675D8F">
        <w:t>procedures for pre-delivery clean-up of damaged sector.</w:t>
      </w:r>
    </w:p>
    <w:p w:rsidR="00000000" w:rsidRPr="00675D8F" w:rsidP="00675D8F">
      <w:pPr>
        <w:pStyle w:val="AllowPageBreak"/>
      </w:pPr>
    </w:p>
    <w:p w:rsidR="00000000" w:rsidRPr="00675D8F" w:rsidP="00675D8F">
      <w:pPr>
        <w:pStyle w:val="Heading1"/>
      </w:pPr>
      <w:bookmarkStart w:id="4" w:name="O_1170223"/>
      <w:bookmarkEnd w:id="4"/>
      <w:r w:rsidRPr="00675D8F">
        <w:t>Assessment Conditions</w:t>
      </w:r>
    </w:p>
    <w:p w:rsidR="00000000" w:rsidRPr="00675D8F" w:rsidP="00675D8F">
      <w:pPr>
        <w:pStyle w:val="ListBullet"/>
      </w:pPr>
      <w:r w:rsidRPr="00675D8F">
        <w:t>Assessors must:</w:t>
      </w:r>
    </w:p>
    <w:p w:rsidR="00000000" w:rsidRPr="00675D8F" w:rsidP="00675D8F">
      <w:pPr>
        <w:pStyle w:val="ListBullet2"/>
      </w:pPr>
      <w:r w:rsidRPr="00675D8F">
        <w:t>have vocational competency in repairing marine vessel surfaces and structures at least to the level being assessed with relevant industry knowledge and experience</w:t>
      </w:r>
    </w:p>
    <w:p w:rsidR="00000000" w:rsidRPr="00675D8F" w:rsidP="00675D8F">
      <w:pPr>
        <w:pStyle w:val="ListBullet2"/>
      </w:pPr>
      <w:r w:rsidRPr="00675D8F">
        <w:t>satisfy the assessor requirements in t</w:t>
      </w:r>
      <w:r w:rsidRPr="00675D8F">
        <w:t xml:space="preserve">he </w:t>
      </w:r>
      <w:r w:rsidRPr="00675D8F">
        <w:rPr>
          <w:rStyle w:val="Emphasis"/>
        </w:rPr>
        <w:t xml:space="preserve">Standards for Registered Training Organisations 2015 </w:t>
      </w:r>
      <w:r w:rsidRPr="00675D8F">
        <w:t>or its replacement</w:t>
      </w:r>
      <w:r w:rsidRPr="00675D8F">
        <w:rPr>
          <w:rStyle w:val="Emphasis"/>
        </w:rPr>
        <w:t xml:space="preserve"> </w:t>
      </w:r>
      <w:r w:rsidRPr="00675D8F">
        <w:t xml:space="preserve">and comply with the </w:t>
      </w:r>
      <w:r w:rsidRPr="00675D8F">
        <w:rPr>
          <w:rStyle w:val="Emphasis"/>
        </w:rPr>
        <w:t xml:space="preserve">National Vocational Education and Training Regulator Act 2011, </w:t>
      </w:r>
      <w:r w:rsidRPr="00675D8F">
        <w:t>its replacement</w:t>
      </w:r>
      <w:r w:rsidRPr="00675D8F">
        <w:rPr>
          <w:rStyle w:val="Emphasis"/>
        </w:rPr>
        <w:t xml:space="preserve"> </w:t>
      </w:r>
      <w:r w:rsidRPr="00675D8F">
        <w:t>or equivalent legislation covering VET regulation in a non-referring state/territo</w:t>
      </w:r>
      <w:r w:rsidRPr="00675D8F">
        <w:t>ry as the case requires.</w:t>
      </w:r>
    </w:p>
    <w:p w:rsidR="00000000" w:rsidRPr="00675D8F" w:rsidP="00675D8F">
      <w:pPr>
        <w:pStyle w:val="ListBullet"/>
      </w:pPr>
      <w:r w:rsidRPr="00675D8F">
        <w:t>Assessment must occur in a functioning workplace. Where assessment in the workplace would be unsafe, impractical or threatens the environment, assessment must occur in a sufficiently rigor</w:t>
      </w:r>
      <w:r w:rsidRPr="00675D8F">
        <w:t>ous simulated environment that reflects the circumstances that would be experienced in a functioning workplace. Assessment must cover all aspects of workplace performance, including task skills, task management skills, contingency management skills and job</w:t>
      </w:r>
      <w:r w:rsidRPr="00675D8F">
        <w:t xml:space="preserve"> role environment skills.</w:t>
      </w:r>
    </w:p>
    <w:p w:rsidR="00000000" w:rsidRPr="00675D8F" w:rsidP="00675D8F">
      <w:pPr>
        <w:pStyle w:val="ListBullet"/>
      </w:pPr>
      <w:r w:rsidRPr="00675D8F">
        <w:t>Conditions for assessment must include access to all tools, equipment, materials and documentation required, including relevant workplace procedures, product and manufacturing specifications.</w:t>
      </w:r>
    </w:p>
    <w:p w:rsidR="00000000" w:rsidRPr="00675D8F" w:rsidP="00675D8F">
      <w:pPr>
        <w:pStyle w:val="ListBullet"/>
      </w:pPr>
      <w:r w:rsidRPr="00675D8F">
        <w:t>Assessment processes and techniques mu</w:t>
      </w:r>
      <w:r w:rsidRPr="00675D8F">
        <w:t>st be appropriate to the language, literacy and numeracy requirements of the work being performed and the needs of the candidate.</w:t>
      </w:r>
    </w:p>
    <w:p w:rsidR="00000000" w:rsidRPr="00675D8F" w:rsidP="00675D8F">
      <w:pPr>
        <w:pStyle w:val="AllowPageBreak"/>
      </w:pPr>
    </w:p>
    <w:p w:rsidR="00000000" w:rsidRPr="00675D8F" w:rsidP="00675D8F">
      <w:pPr>
        <w:pStyle w:val="Heading1"/>
      </w:pPr>
      <w:bookmarkStart w:id="5" w:name="O_1170237"/>
      <w:bookmarkEnd w:id="5"/>
      <w:r w:rsidRPr="00675D8F">
        <w:t>Links</w:t>
      </w:r>
    </w:p>
    <w:p w:rsidR="00000000" w:rsidRPr="00675D8F" w:rsidP="00BC40D5">
      <w:pPr>
        <w:pStyle w:val="BodyText"/>
      </w:pPr>
      <w:r w:rsidRPr="00675D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0C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5D8F" w:rsidP="00675D8F"/>
    <w:sectPr w:rsidSect="00675D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8F" w:rsidRPr="00BC40D5" w:rsidP="00BC4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D5" w:rsidP="0067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40D5" w:rsidP="0067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40D5" w:rsidP="00675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D8F" w:rsidRPr="00BC40D5" w:rsidP="00BC4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D5" w:rsidRPr="002D2AF8" w:rsidP="0067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MEM25008 Repair marine vessel surfaces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40D5" w:rsidP="00675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34E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6D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67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D8F"/>
  </w:style>
  <w:style w:type="character" w:customStyle="1" w:styleId="Heading1Char">
    <w:name w:val="Heading 1 Char"/>
    <w:basedOn w:val="DefaultParagraphFont"/>
    <w:link w:val="Heading1"/>
    <w:rsid w:val="00675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D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D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5D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5D8F"/>
    <w:rPr>
      <w:i/>
    </w:rPr>
  </w:style>
  <w:style w:type="paragraph" w:customStyle="1" w:styleId="SuperHeading">
    <w:name w:val="SuperHeading"/>
    <w:basedOn w:val="Normal"/>
    <w:rsid w:val="00675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D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D8F"/>
    <w:rPr>
      <w:b/>
      <w:spacing w:val="0"/>
    </w:rPr>
  </w:style>
  <w:style w:type="paragraph" w:customStyle="1" w:styleId="SuperTitle">
    <w:name w:val="SuperTitle"/>
    <w:basedOn w:val="Title"/>
    <w:rsid w:val="00675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D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D8F"/>
  </w:style>
  <w:style w:type="paragraph" w:styleId="TableofFigures">
    <w:name w:val="table of figures"/>
    <w:basedOn w:val="Normal"/>
    <w:next w:val="Normal"/>
    <w:semiHidden/>
    <w:rsid w:val="00675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D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D8F"/>
    <w:rPr>
      <w:rFonts w:ascii="Wingdings" w:hAnsi="Wingdings"/>
    </w:rPr>
  </w:style>
  <w:style w:type="paragraph" w:customStyle="1" w:styleId="TableHeading">
    <w:name w:val="Table Heading"/>
    <w:basedOn w:val="HeadingBase"/>
    <w:rsid w:val="00675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D8F"/>
    <w:rPr>
      <w:color w:val="0033CC"/>
      <w:u w:val="none"/>
    </w:rPr>
  </w:style>
  <w:style w:type="paragraph" w:customStyle="1" w:styleId="BodyTextRight">
    <w:name w:val="Body Text Right"/>
    <w:basedOn w:val="BodyText"/>
    <w:rsid w:val="00675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D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D8F"/>
    <w:rPr>
      <w:sz w:val="32"/>
    </w:rPr>
  </w:style>
  <w:style w:type="paragraph" w:customStyle="1" w:styleId="HeadingProcedure">
    <w:name w:val="Heading Procedure"/>
    <w:basedOn w:val="HeadingBase"/>
    <w:next w:val="Normal"/>
    <w:rsid w:val="00675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D8F"/>
    <w:pPr>
      <w:spacing w:before="60" w:after="60"/>
    </w:pPr>
  </w:style>
  <w:style w:type="paragraph" w:styleId="ListContinue">
    <w:name w:val="List Continue"/>
    <w:basedOn w:val="List"/>
    <w:rsid w:val="00675D8F"/>
    <w:pPr>
      <w:ind w:firstLine="0"/>
    </w:pPr>
  </w:style>
  <w:style w:type="paragraph" w:customStyle="1" w:styleId="ListNote">
    <w:name w:val="List Note"/>
    <w:basedOn w:val="List"/>
    <w:rsid w:val="00675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D8F"/>
    <w:rPr>
      <w:rFonts w:ascii="Courier New" w:hAnsi="Courier New"/>
    </w:rPr>
  </w:style>
  <w:style w:type="paragraph" w:customStyle="1" w:styleId="NoteBullet">
    <w:name w:val="Note Bullet"/>
    <w:basedOn w:val="Note"/>
    <w:rsid w:val="00675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D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D8F"/>
    <w:rPr>
      <w:b/>
      <w:smallCaps/>
    </w:rPr>
  </w:style>
  <w:style w:type="paragraph" w:customStyle="1" w:styleId="TableListNumber">
    <w:name w:val="Table List Number"/>
    <w:basedOn w:val="ListNumber"/>
    <w:rsid w:val="00675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D8F"/>
    <w:pPr>
      <w:numPr>
        <w:numId w:val="9"/>
      </w:numPr>
    </w:pPr>
  </w:style>
  <w:style w:type="paragraph" w:customStyle="1" w:styleId="ListAlpha2">
    <w:name w:val="List Alpha 2"/>
    <w:basedOn w:val="List2"/>
    <w:rsid w:val="00675D8F"/>
    <w:pPr>
      <w:numPr>
        <w:numId w:val="8"/>
      </w:numPr>
    </w:pPr>
  </w:style>
  <w:style w:type="paragraph" w:styleId="List2">
    <w:name w:val="List 2"/>
    <w:basedOn w:val="BodyText"/>
    <w:rsid w:val="00675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D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D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D8F"/>
    <w:pPr>
      <w:numPr>
        <w:numId w:val="4"/>
      </w:numPr>
    </w:pPr>
  </w:style>
  <w:style w:type="paragraph" w:styleId="ListContinue2">
    <w:name w:val="List Continue 2"/>
    <w:basedOn w:val="List2"/>
    <w:rsid w:val="00675D8F"/>
    <w:pPr>
      <w:ind w:firstLine="0"/>
    </w:pPr>
  </w:style>
  <w:style w:type="paragraph" w:styleId="ListContinue3">
    <w:name w:val="List Continue 3"/>
    <w:basedOn w:val="List3"/>
    <w:rsid w:val="00675D8F"/>
    <w:pPr>
      <w:ind w:left="1021" w:firstLine="0"/>
    </w:pPr>
  </w:style>
  <w:style w:type="paragraph" w:styleId="ListContinue4">
    <w:name w:val="List Continue 4"/>
    <w:basedOn w:val="List4"/>
    <w:rsid w:val="00675D8F"/>
    <w:pPr>
      <w:ind w:firstLine="0"/>
    </w:pPr>
  </w:style>
  <w:style w:type="paragraph" w:styleId="ListContinue5">
    <w:name w:val="List Continue 5"/>
    <w:basedOn w:val="List5"/>
    <w:rsid w:val="00675D8F"/>
    <w:pPr>
      <w:ind w:firstLine="0"/>
    </w:pPr>
  </w:style>
  <w:style w:type="paragraph" w:styleId="ListNumber3">
    <w:name w:val="List Number 3"/>
    <w:basedOn w:val="List3"/>
    <w:rsid w:val="00675D8F"/>
    <w:pPr>
      <w:numPr>
        <w:numId w:val="5"/>
      </w:numPr>
    </w:pPr>
  </w:style>
  <w:style w:type="paragraph" w:styleId="ListNumber4">
    <w:name w:val="List Number 4"/>
    <w:basedOn w:val="List4"/>
    <w:rsid w:val="00675D8F"/>
    <w:pPr>
      <w:numPr>
        <w:numId w:val="6"/>
      </w:numPr>
    </w:pPr>
  </w:style>
  <w:style w:type="paragraph" w:styleId="ListNumber5">
    <w:name w:val="List Number 5"/>
    <w:basedOn w:val="List5"/>
    <w:rsid w:val="00675D8F"/>
    <w:pPr>
      <w:numPr>
        <w:numId w:val="7"/>
      </w:numPr>
    </w:pPr>
  </w:style>
  <w:style w:type="paragraph" w:styleId="BlockText">
    <w:name w:val="Block Text"/>
    <w:basedOn w:val="Normal"/>
    <w:rsid w:val="00675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D8F"/>
    <w:rPr>
      <w:sz w:val="16"/>
      <w:vertAlign w:val="superscript"/>
    </w:rPr>
  </w:style>
  <w:style w:type="character" w:customStyle="1" w:styleId="Symbols">
    <w:name w:val="Symbols"/>
    <w:basedOn w:val="DefaultParagraphFont"/>
    <w:rsid w:val="00675D8F"/>
    <w:rPr>
      <w:rFonts w:ascii="Symbol" w:hAnsi="Symbol"/>
    </w:rPr>
  </w:style>
  <w:style w:type="character" w:customStyle="1" w:styleId="MenuOptions">
    <w:name w:val="Menu Options"/>
    <w:basedOn w:val="DefaultParagraphFont"/>
    <w:rsid w:val="00675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D8F"/>
    <w:rPr>
      <w:b/>
    </w:rPr>
  </w:style>
  <w:style w:type="character" w:customStyle="1" w:styleId="Underlined">
    <w:name w:val="Underlined"/>
    <w:basedOn w:val="DefaultParagraphFont"/>
    <w:rsid w:val="00675D8F"/>
    <w:rPr>
      <w:u w:val="single"/>
    </w:rPr>
  </w:style>
  <w:style w:type="paragraph" w:customStyle="1" w:styleId="TableBodyTextRight">
    <w:name w:val="Table Body Text Right"/>
    <w:basedOn w:val="TableBodyText"/>
    <w:rsid w:val="00675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D8F"/>
    <w:rPr>
      <w:sz w:val="18"/>
    </w:rPr>
  </w:style>
  <w:style w:type="paragraph" w:customStyle="1" w:styleId="BodySmallRight">
    <w:name w:val="Body Small Right"/>
    <w:basedOn w:val="BodyTextRight"/>
    <w:rsid w:val="00675D8F"/>
    <w:rPr>
      <w:sz w:val="18"/>
      <w:szCs w:val="18"/>
    </w:rPr>
  </w:style>
  <w:style w:type="paragraph" w:customStyle="1" w:styleId="MarginEdition">
    <w:name w:val="Margin Edition"/>
    <w:basedOn w:val="MarginNote"/>
    <w:rsid w:val="00675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D8F"/>
    <w:rPr>
      <w:sz w:val="2"/>
      <w:szCs w:val="2"/>
    </w:rPr>
  </w:style>
  <w:style w:type="character" w:customStyle="1" w:styleId="Small">
    <w:name w:val="Small"/>
    <w:basedOn w:val="DefaultParagraphFont"/>
    <w:rsid w:val="00675D8F"/>
    <w:rPr>
      <w:sz w:val="16"/>
    </w:rPr>
  </w:style>
  <w:style w:type="paragraph" w:customStyle="1" w:styleId="WideTable">
    <w:name w:val="Wide Table"/>
    <w:basedOn w:val="Normal"/>
    <w:rsid w:val="00675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D8F"/>
  </w:style>
  <w:style w:type="paragraph" w:styleId="Quote">
    <w:name w:val="Quote"/>
    <w:basedOn w:val="Heading1"/>
    <w:link w:val="QuoteChar"/>
    <w:qFormat/>
    <w:rsid w:val="00675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D8F"/>
    <w:pPr>
      <w:pageBreakBefore/>
    </w:pPr>
  </w:style>
  <w:style w:type="paragraph" w:customStyle="1" w:styleId="Border">
    <w:name w:val="Border"/>
    <w:basedOn w:val="Normal"/>
    <w:qFormat/>
    <w:rsid w:val="00675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D8F"/>
    <w:rPr>
      <w:u w:val="single"/>
    </w:rPr>
  </w:style>
  <w:style w:type="character" w:customStyle="1" w:styleId="BoldandItalics">
    <w:name w:val="Bold and Italics"/>
    <w:qFormat/>
    <w:rsid w:val="00675D8F"/>
    <w:rPr>
      <w:b/>
      <w:i/>
      <w:u w:val="none"/>
    </w:rPr>
  </w:style>
  <w:style w:type="paragraph" w:styleId="BalloonText">
    <w:name w:val="Balloon Text"/>
    <w:basedOn w:val="Normal"/>
    <w:link w:val="BalloonTextChar"/>
    <w:rsid w:val="00675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D8F"/>
    <w:pPr>
      <w:spacing w:before="0" w:after="0"/>
    </w:pPr>
  </w:style>
  <w:style w:type="paragraph" w:customStyle="1" w:styleId="BodyTextBold">
    <w:name w:val="Body Text Bold"/>
    <w:basedOn w:val="BodyText"/>
    <w:qFormat/>
    <w:rsid w:val="00675D8F"/>
    <w:rPr>
      <w:b/>
    </w:rPr>
  </w:style>
  <w:style w:type="character" w:styleId="Hyperlink">
    <w:name w:val="Hyperlink"/>
    <w:basedOn w:val="DefaultParagraphFont"/>
    <w:uiPriority w:val="99"/>
    <w:unhideWhenUsed/>
    <w:rsid w:val="00BC4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3617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MEM25008 Repair marine vessel surfaces and structures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