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130" w:rsidP="000741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MEM25007 Maintain marine vessel surfaces</w:t>
      </w:r>
      <w:r>
        <w:fldChar w:fldCharType="end"/>
      </w:r>
    </w:p>
    <w:p w:rsidR="00074130" w:rsidP="00074130">
      <w:pPr>
        <w:pStyle w:val="Version"/>
        <w:sectPr w:rsidSect="00A74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4E3" w:rsidP="00A744E3">
      <w:pPr>
        <w:pStyle w:val="SuperHeading"/>
      </w:pPr>
      <w:r w:rsidRPr="00A744E3">
        <w:t>Assessment Requirements for MEM25007 Maintain marine vessel surfaces</w:t>
      </w:r>
    </w:p>
    <w:p w:rsidR="00000000" w:rsidRPr="00A744E3" w:rsidP="00A744E3">
      <w:pPr>
        <w:pStyle w:val="Heading1"/>
      </w:pPr>
      <w:bookmarkStart w:id="1" w:name="O_953742"/>
      <w:bookmarkEnd w:id="1"/>
      <w:r w:rsidRPr="00A744E3">
        <w:t>Modification History</w:t>
      </w:r>
    </w:p>
    <w:p w:rsidR="00000000" w:rsidRPr="00A744E3" w:rsidP="00074130">
      <w:pPr>
        <w:pStyle w:val="BodyText"/>
      </w:pPr>
      <w:r w:rsidRPr="00A744E3">
        <w:t xml:space="preserve">Release 1. Supersedes and is equivalent to MEM25007B Maintain marine vessel surfaces </w:t>
      </w:r>
    </w:p>
    <w:p w:rsidR="00000000" w:rsidRPr="00A744E3" w:rsidP="00A744E3">
      <w:pPr>
        <w:pStyle w:val="Heading1"/>
      </w:pPr>
      <w:bookmarkStart w:id="2" w:name="O_953745"/>
      <w:bookmarkEnd w:id="2"/>
      <w:r w:rsidRPr="00A744E3">
        <w:t>Performance Evidence</w:t>
      </w:r>
    </w:p>
    <w:p w:rsidR="00000000" w:rsidRPr="00A744E3" w:rsidP="00074130">
      <w:pPr>
        <w:pStyle w:val="BodyText"/>
      </w:pPr>
      <w:r w:rsidRPr="00A744E3">
        <w:t>Evidence required to demonstrate competence in this unit must be relevant to and satisfy the requirements of the elements and performance criteria on at least two (2) occasions and include:</w:t>
      </w:r>
    </w:p>
    <w:p w:rsidR="00000000" w:rsidRPr="00A744E3" w:rsidP="00A744E3">
      <w:pPr>
        <w:pStyle w:val="ListBullet"/>
      </w:pPr>
      <w:r w:rsidRPr="00A744E3">
        <w:t>following work instructions, standard operating procedures (SOPs)</w:t>
      </w:r>
      <w:r w:rsidRPr="00A744E3">
        <w:t xml:space="preserve"> and safe work practices </w:t>
      </w:r>
    </w:p>
    <w:p w:rsidR="00000000" w:rsidRPr="00A744E3" w:rsidP="00A744E3">
      <w:pPr>
        <w:pStyle w:val="ListBullet"/>
      </w:pPr>
      <w:r w:rsidRPr="00A744E3">
        <w:t xml:space="preserve">identifying and interpreting specifications to establish appropriate cosmetic maintenance/repair requirements, including cosmetic environmental and other damage </w:t>
      </w:r>
    </w:p>
    <w:p w:rsidR="00000000" w:rsidRPr="00A744E3" w:rsidP="00A744E3">
      <w:pPr>
        <w:pStyle w:val="ListBullet"/>
      </w:pPr>
      <w:r w:rsidRPr="00A744E3">
        <w:t>identifying surface coating of different sectors of the marine vesse</w:t>
      </w:r>
      <w:r w:rsidRPr="00A744E3">
        <w:t>l surfaces and detecting faults, flaws and breakdown in surface integrity</w:t>
      </w:r>
    </w:p>
    <w:p w:rsidR="00000000" w:rsidRPr="00A744E3" w:rsidP="00A744E3">
      <w:pPr>
        <w:pStyle w:val="ListBullet"/>
      </w:pPr>
      <w:r w:rsidRPr="00A744E3">
        <w:t>identifying and taking actions to minimise risks associated with toxic materials</w:t>
      </w:r>
    </w:p>
    <w:p w:rsidR="00000000" w:rsidRPr="00A744E3" w:rsidP="00A744E3">
      <w:pPr>
        <w:pStyle w:val="ListBullet"/>
      </w:pPr>
      <w:r w:rsidRPr="00A744E3">
        <w:t xml:space="preserve">selecting and using appropriate cleaning tools, equipment and materials to clean/etch surfaces </w:t>
      </w:r>
    </w:p>
    <w:p w:rsidR="00000000" w:rsidRPr="00A744E3" w:rsidP="00A744E3">
      <w:pPr>
        <w:pStyle w:val="ListBullet"/>
      </w:pPr>
      <w:r w:rsidRPr="00A744E3">
        <w:t>remov</w:t>
      </w:r>
      <w:r w:rsidRPr="00A744E3">
        <w:t>ing fittings and preparing parts/sections in need of repair and carrying out repairs using and applying fillers, caulking compounds, sealants, adhesives and gel coats, where required</w:t>
      </w:r>
    </w:p>
    <w:p w:rsidR="00000000" w:rsidRPr="00A744E3" w:rsidP="00A744E3">
      <w:pPr>
        <w:pStyle w:val="ListBullet"/>
      </w:pPr>
      <w:r w:rsidRPr="00A744E3">
        <w:t xml:space="preserve">preparing surfaces in readiness for application of surface finishing and </w:t>
      </w:r>
      <w:r w:rsidRPr="00A744E3">
        <w:t>protective coatings and applying/restoring in accordance with procedures and reinstalling/replacing fittings.</w:t>
      </w:r>
    </w:p>
    <w:p w:rsidR="00000000" w:rsidRPr="00A744E3" w:rsidP="00A744E3">
      <w:pPr>
        <w:pStyle w:val="AllowPageBreak"/>
      </w:pPr>
    </w:p>
    <w:p w:rsidR="00000000" w:rsidRPr="00A744E3" w:rsidP="00A744E3">
      <w:pPr>
        <w:pStyle w:val="Heading1"/>
      </w:pPr>
      <w:bookmarkStart w:id="3" w:name="O_953744"/>
      <w:bookmarkEnd w:id="3"/>
      <w:r w:rsidRPr="00A744E3">
        <w:t>Knowledge Evidence</w:t>
      </w:r>
    </w:p>
    <w:p w:rsidR="00000000" w:rsidRPr="00A744E3" w:rsidP="00074130">
      <w:pPr>
        <w:pStyle w:val="BodyText"/>
      </w:pPr>
      <w:r w:rsidRPr="00A744E3">
        <w:t>Evidence required to demonstrate the required knowledge for this unit must be relevant to and satisfy the requ</w:t>
      </w:r>
      <w:r w:rsidRPr="00A744E3">
        <w:t>irements of the elements and performance criteria and include knowledge of:</w:t>
      </w:r>
    </w:p>
    <w:p w:rsidR="00000000" w:rsidRPr="00A744E3" w:rsidP="00A744E3">
      <w:pPr>
        <w:pStyle w:val="ListBullet"/>
      </w:pPr>
      <w:r w:rsidRPr="00A744E3">
        <w:t>safe work practices and procedures and use of personal protective equipment (PPE)</w:t>
      </w:r>
    </w:p>
    <w:p w:rsidR="00000000" w:rsidRPr="00A744E3" w:rsidP="00A744E3">
      <w:pPr>
        <w:pStyle w:val="ListBullet"/>
      </w:pPr>
      <w:r w:rsidRPr="00A744E3">
        <w:t>structure, component, and surface type identification</w:t>
      </w:r>
    </w:p>
    <w:p w:rsidR="00000000" w:rsidRPr="00A744E3" w:rsidP="00A744E3">
      <w:pPr>
        <w:pStyle w:val="ListBullet"/>
      </w:pPr>
      <w:r w:rsidRPr="00A744E3">
        <w:t>written and verbal instruction and specific</w:t>
      </w:r>
      <w:r w:rsidRPr="00A744E3">
        <w:t xml:space="preserve">ation  </w:t>
      </w:r>
    </w:p>
    <w:p w:rsidR="00000000" w:rsidRPr="00A744E3" w:rsidP="00A744E3">
      <w:pPr>
        <w:pStyle w:val="ListBullet"/>
      </w:pPr>
      <w:r w:rsidRPr="00A744E3">
        <w:t xml:space="preserve">range of cleaning/etching/cutting solutions and compounds </w:t>
      </w:r>
    </w:p>
    <w:p w:rsidR="00000000" w:rsidRPr="00A744E3" w:rsidP="00A744E3">
      <w:pPr>
        <w:pStyle w:val="ListBullet"/>
      </w:pPr>
      <w:r w:rsidRPr="00A744E3">
        <w:t xml:space="preserve">protective and preservative coatings </w:t>
      </w:r>
    </w:p>
    <w:p w:rsidR="00000000" w:rsidRPr="00A744E3" w:rsidP="00A744E3">
      <w:pPr>
        <w:pStyle w:val="ListBullet"/>
      </w:pPr>
      <w:r w:rsidRPr="00A744E3">
        <w:t xml:space="preserve">fault and blemish identification  </w:t>
      </w:r>
    </w:p>
    <w:p w:rsidR="00000000" w:rsidRPr="00A744E3" w:rsidP="00A744E3">
      <w:pPr>
        <w:pStyle w:val="ListBullet"/>
      </w:pPr>
      <w:r w:rsidRPr="00A744E3">
        <w:t>types of fillers, caulking, sealants, adhesives and their uses</w:t>
      </w:r>
    </w:p>
    <w:p w:rsidR="00000000" w:rsidRPr="00A744E3" w:rsidP="00A744E3">
      <w:pPr>
        <w:pStyle w:val="ListBullet"/>
      </w:pPr>
      <w:r w:rsidRPr="00A744E3">
        <w:t xml:space="preserve">operation of hand and mechanical tools including high- pressure cleaning devices </w:t>
      </w:r>
    </w:p>
    <w:p w:rsidR="00000000" w:rsidRPr="00A744E3" w:rsidP="00A744E3">
      <w:pPr>
        <w:pStyle w:val="ListBullet"/>
      </w:pPr>
      <w:r w:rsidRPr="00A744E3">
        <w:t xml:space="preserve">methods of cleaning, performing cosmetic repair and surface preparation, finishing and preservation </w:t>
      </w:r>
    </w:p>
    <w:p w:rsidR="00000000" w:rsidRPr="00A744E3" w:rsidP="00A744E3">
      <w:pPr>
        <w:pStyle w:val="ListBullet"/>
      </w:pPr>
      <w:r w:rsidRPr="00A744E3">
        <w:t xml:space="preserve">environmental impact of run-off and waste </w:t>
      </w:r>
    </w:p>
    <w:p w:rsidR="00000000" w:rsidRPr="00A744E3" w:rsidP="00A744E3">
      <w:pPr>
        <w:pStyle w:val="ListBullet"/>
      </w:pPr>
      <w:r w:rsidRPr="00A744E3">
        <w:t>waste disposal obligations and</w:t>
      </w:r>
      <w:r w:rsidRPr="00A744E3">
        <w:t xml:space="preserve"> regulations.</w:t>
      </w:r>
    </w:p>
    <w:p w:rsidR="00000000" w:rsidRPr="00A744E3" w:rsidP="00A744E3">
      <w:pPr>
        <w:pStyle w:val="AllowPageBreak"/>
      </w:pPr>
    </w:p>
    <w:p w:rsidR="00000000" w:rsidRPr="00A744E3" w:rsidP="00A744E3">
      <w:pPr>
        <w:pStyle w:val="Heading1"/>
      </w:pPr>
      <w:bookmarkStart w:id="4" w:name="O_953743"/>
      <w:bookmarkEnd w:id="4"/>
      <w:r w:rsidRPr="00A744E3">
        <w:t>Assessment Conditions</w:t>
      </w:r>
    </w:p>
    <w:p w:rsidR="00000000" w:rsidRPr="00A744E3" w:rsidP="00A744E3">
      <w:pPr>
        <w:pStyle w:val="ListBullet"/>
      </w:pPr>
      <w:r w:rsidRPr="00A744E3">
        <w:t>Assessors must:</w:t>
      </w:r>
    </w:p>
    <w:p w:rsidR="00000000" w:rsidRPr="00A744E3" w:rsidP="00A744E3">
      <w:pPr>
        <w:pStyle w:val="ListBullet2"/>
      </w:pPr>
      <w:r w:rsidRPr="00A744E3">
        <w:t>have vocational competency in maintaining marine vessel surfaces at least to the level being assessed with relevant industry knowledge and experience</w:t>
      </w:r>
    </w:p>
    <w:p w:rsidR="00000000" w:rsidRPr="00A744E3" w:rsidP="00A744E3">
      <w:pPr>
        <w:pStyle w:val="ListBullet2"/>
      </w:pPr>
      <w:r w:rsidRPr="00A744E3">
        <w:t>satisfy the assessor requirements i</w:t>
      </w:r>
      <w:r w:rsidRPr="00A744E3">
        <w:t xml:space="preserve">n the </w:t>
      </w:r>
      <w:r w:rsidRPr="00A744E3">
        <w:rPr>
          <w:rStyle w:val="Emphasis"/>
        </w:rPr>
        <w:t xml:space="preserve">Standards for Registered Training Organisations 2015 </w:t>
      </w:r>
      <w:r w:rsidRPr="00A744E3">
        <w:t>or its replacement</w:t>
      </w:r>
      <w:r w:rsidRPr="00A744E3">
        <w:rPr>
          <w:rStyle w:val="Emphasis"/>
        </w:rPr>
        <w:t xml:space="preserve"> </w:t>
      </w:r>
      <w:r w:rsidRPr="00A744E3">
        <w:t xml:space="preserve">and comply with the </w:t>
      </w:r>
      <w:r w:rsidRPr="00A744E3">
        <w:rPr>
          <w:rStyle w:val="Emphasis"/>
        </w:rPr>
        <w:t xml:space="preserve">National Vocational Education and Training Regulator Act 2011, </w:t>
      </w:r>
      <w:r w:rsidRPr="00A744E3">
        <w:t>its replacement</w:t>
      </w:r>
      <w:r w:rsidRPr="00A744E3">
        <w:rPr>
          <w:rStyle w:val="Emphasis"/>
        </w:rPr>
        <w:t xml:space="preserve"> </w:t>
      </w:r>
      <w:r w:rsidRPr="00A744E3">
        <w:t>or equivalent legislation covering VET regulation in a non-referring state/terr</w:t>
      </w:r>
      <w:r w:rsidRPr="00A744E3">
        <w:t>itory as the case requires</w:t>
      </w:r>
    </w:p>
    <w:p w:rsidR="00000000" w:rsidRPr="00A744E3" w:rsidP="00A744E3">
      <w:pPr>
        <w:pStyle w:val="ListBullet"/>
      </w:pPr>
      <w:r w:rsidRPr="00A744E3">
        <w:t>Where possible assessment must occur in operational workplace situations. Where this is not possible or where personal safety or environmental damage are limiting factors, assessment must occur in a sufficiently rigorous simulat</w:t>
      </w:r>
      <w:r w:rsidRPr="00A744E3">
        <w:t>ed environment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A744E3" w:rsidP="00A744E3">
      <w:pPr>
        <w:pStyle w:val="ListBullet"/>
      </w:pPr>
      <w:r w:rsidRPr="00A744E3">
        <w:t>Conditi</w:t>
      </w:r>
      <w:r w:rsidRPr="00A744E3">
        <w:t>ons for assessment must include access to all tools, equipment, materials and documentation required, including relevant workplace procedures, product and manufacturing specifications</w:t>
      </w:r>
    </w:p>
    <w:p w:rsidR="00000000" w:rsidRPr="00A744E3" w:rsidP="00A744E3">
      <w:pPr>
        <w:pStyle w:val="ListBullet"/>
      </w:pPr>
      <w:r w:rsidRPr="00A744E3">
        <w:t>Assessment processes and techniques must be appropriate to the language,</w:t>
      </w:r>
      <w:r w:rsidRPr="00A744E3">
        <w:t xml:space="preserve"> literacy and numeracy requirements of the work being performed and the needs of the candidate.</w:t>
      </w:r>
    </w:p>
    <w:p w:rsidR="00000000" w:rsidRPr="00A744E3" w:rsidP="00A744E3">
      <w:pPr>
        <w:pStyle w:val="AllowPageBreak"/>
      </w:pPr>
    </w:p>
    <w:p w:rsidR="00000000" w:rsidRPr="00A744E3" w:rsidP="00A744E3">
      <w:pPr>
        <w:pStyle w:val="Heading1"/>
      </w:pPr>
      <w:bookmarkStart w:id="5" w:name="O_953741"/>
      <w:bookmarkEnd w:id="5"/>
      <w:r w:rsidRPr="00A744E3">
        <w:t>Links</w:t>
      </w:r>
    </w:p>
    <w:p w:rsidR="00000000" w:rsidRPr="00A744E3" w:rsidP="00074130">
      <w:pPr>
        <w:pStyle w:val="BodyText"/>
      </w:pPr>
      <w:r w:rsidRPr="00A744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719D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744E3" w:rsidP="00A744E3"/>
    <w:sectPr w:rsidSect="00A744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4E3" w:rsidRPr="00074130" w:rsidP="000741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30" w:rsidP="00A74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4130" w:rsidP="00A74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4130" w:rsidP="00A744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4E3" w:rsidRPr="00074130" w:rsidP="000741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30" w:rsidRPr="002D2AF8" w:rsidP="00A74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MEM25007 Maintain marine vessel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74130" w:rsidP="00A744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1409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D2A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0454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4E3"/>
  </w:style>
  <w:style w:type="character" w:customStyle="1" w:styleId="Heading1Char">
    <w:name w:val="Heading 1 Char"/>
    <w:basedOn w:val="DefaultParagraphFont"/>
    <w:link w:val="Heading1"/>
    <w:rsid w:val="00A74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4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4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4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44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44E3"/>
    <w:rPr>
      <w:i/>
    </w:rPr>
  </w:style>
  <w:style w:type="paragraph" w:customStyle="1" w:styleId="SuperHeading">
    <w:name w:val="SuperHeading"/>
    <w:basedOn w:val="Normal"/>
    <w:rsid w:val="00A744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4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4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4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4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44E3"/>
    <w:rPr>
      <w:b/>
      <w:spacing w:val="0"/>
    </w:rPr>
  </w:style>
  <w:style w:type="paragraph" w:customStyle="1" w:styleId="SuperTitle">
    <w:name w:val="SuperTitle"/>
    <w:basedOn w:val="Title"/>
    <w:rsid w:val="00A74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4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4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4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4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4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4E3"/>
  </w:style>
  <w:style w:type="paragraph" w:styleId="TableofFigures">
    <w:name w:val="table of figures"/>
    <w:basedOn w:val="Normal"/>
    <w:next w:val="Normal"/>
    <w:semiHidden/>
    <w:rsid w:val="00A74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4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44E3"/>
    <w:rPr>
      <w:rFonts w:ascii="Wingdings" w:hAnsi="Wingdings"/>
    </w:rPr>
  </w:style>
  <w:style w:type="paragraph" w:customStyle="1" w:styleId="TableHeading">
    <w:name w:val="Table Heading"/>
    <w:basedOn w:val="HeadingBase"/>
    <w:rsid w:val="00A744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4E3"/>
    <w:rPr>
      <w:color w:val="0033CC"/>
      <w:u w:val="none"/>
    </w:rPr>
  </w:style>
  <w:style w:type="paragraph" w:customStyle="1" w:styleId="BodyTextRight">
    <w:name w:val="Body Text Right"/>
    <w:basedOn w:val="BodyText"/>
    <w:rsid w:val="00A74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4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4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4E3"/>
    <w:rPr>
      <w:sz w:val="32"/>
    </w:rPr>
  </w:style>
  <w:style w:type="paragraph" w:customStyle="1" w:styleId="HeadingProcedure">
    <w:name w:val="Heading Procedure"/>
    <w:basedOn w:val="HeadingBase"/>
    <w:next w:val="Normal"/>
    <w:rsid w:val="00A74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4E3"/>
    <w:pPr>
      <w:spacing w:before="60" w:after="60"/>
    </w:pPr>
  </w:style>
  <w:style w:type="paragraph" w:styleId="ListContinue">
    <w:name w:val="List Continue"/>
    <w:basedOn w:val="List"/>
    <w:rsid w:val="00A744E3"/>
    <w:pPr>
      <w:ind w:firstLine="0"/>
    </w:pPr>
  </w:style>
  <w:style w:type="paragraph" w:customStyle="1" w:styleId="ListNote">
    <w:name w:val="List Note"/>
    <w:basedOn w:val="List"/>
    <w:rsid w:val="00A74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4E3"/>
    <w:rPr>
      <w:rFonts w:ascii="Courier New" w:hAnsi="Courier New"/>
    </w:rPr>
  </w:style>
  <w:style w:type="paragraph" w:customStyle="1" w:styleId="NoteBullet">
    <w:name w:val="Note Bullet"/>
    <w:basedOn w:val="Note"/>
    <w:rsid w:val="00A74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4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4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4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4E3"/>
    <w:rPr>
      <w:b/>
      <w:smallCaps/>
    </w:rPr>
  </w:style>
  <w:style w:type="paragraph" w:customStyle="1" w:styleId="TableListNumber">
    <w:name w:val="Table List Number"/>
    <w:basedOn w:val="ListNumber"/>
    <w:rsid w:val="00A74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4E3"/>
    <w:pPr>
      <w:numPr>
        <w:numId w:val="9"/>
      </w:numPr>
    </w:pPr>
  </w:style>
  <w:style w:type="paragraph" w:customStyle="1" w:styleId="ListAlpha2">
    <w:name w:val="List Alpha 2"/>
    <w:basedOn w:val="List2"/>
    <w:rsid w:val="00A744E3"/>
    <w:pPr>
      <w:numPr>
        <w:numId w:val="8"/>
      </w:numPr>
    </w:pPr>
  </w:style>
  <w:style w:type="paragraph" w:styleId="List2">
    <w:name w:val="List 2"/>
    <w:basedOn w:val="BodyText"/>
    <w:rsid w:val="00A74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4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4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4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44E3"/>
    <w:pPr>
      <w:numPr>
        <w:numId w:val="4"/>
      </w:numPr>
    </w:pPr>
  </w:style>
  <w:style w:type="paragraph" w:styleId="ListContinue2">
    <w:name w:val="List Continue 2"/>
    <w:basedOn w:val="List2"/>
    <w:rsid w:val="00A744E3"/>
    <w:pPr>
      <w:ind w:firstLine="0"/>
    </w:pPr>
  </w:style>
  <w:style w:type="paragraph" w:styleId="ListContinue3">
    <w:name w:val="List Continue 3"/>
    <w:basedOn w:val="List3"/>
    <w:rsid w:val="00A744E3"/>
    <w:pPr>
      <w:ind w:left="1021" w:firstLine="0"/>
    </w:pPr>
  </w:style>
  <w:style w:type="paragraph" w:styleId="ListContinue4">
    <w:name w:val="List Continue 4"/>
    <w:basedOn w:val="List4"/>
    <w:rsid w:val="00A744E3"/>
    <w:pPr>
      <w:ind w:firstLine="0"/>
    </w:pPr>
  </w:style>
  <w:style w:type="paragraph" w:styleId="ListContinue5">
    <w:name w:val="List Continue 5"/>
    <w:basedOn w:val="List5"/>
    <w:rsid w:val="00A744E3"/>
    <w:pPr>
      <w:ind w:firstLine="0"/>
    </w:pPr>
  </w:style>
  <w:style w:type="paragraph" w:styleId="ListNumber3">
    <w:name w:val="List Number 3"/>
    <w:basedOn w:val="List3"/>
    <w:rsid w:val="00A744E3"/>
    <w:pPr>
      <w:numPr>
        <w:numId w:val="5"/>
      </w:numPr>
    </w:pPr>
  </w:style>
  <w:style w:type="paragraph" w:styleId="ListNumber4">
    <w:name w:val="List Number 4"/>
    <w:basedOn w:val="List4"/>
    <w:rsid w:val="00A744E3"/>
    <w:pPr>
      <w:numPr>
        <w:numId w:val="6"/>
      </w:numPr>
    </w:pPr>
  </w:style>
  <w:style w:type="paragraph" w:styleId="ListNumber5">
    <w:name w:val="List Number 5"/>
    <w:basedOn w:val="List5"/>
    <w:rsid w:val="00A744E3"/>
    <w:pPr>
      <w:numPr>
        <w:numId w:val="7"/>
      </w:numPr>
    </w:pPr>
  </w:style>
  <w:style w:type="paragraph" w:styleId="BlockText">
    <w:name w:val="Block Text"/>
    <w:basedOn w:val="Normal"/>
    <w:rsid w:val="00A74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4E3"/>
    <w:rPr>
      <w:sz w:val="16"/>
      <w:vertAlign w:val="superscript"/>
    </w:rPr>
  </w:style>
  <w:style w:type="character" w:customStyle="1" w:styleId="Symbols">
    <w:name w:val="Symbols"/>
    <w:basedOn w:val="DefaultParagraphFont"/>
    <w:rsid w:val="00A744E3"/>
    <w:rPr>
      <w:rFonts w:ascii="Symbol" w:hAnsi="Symbol"/>
    </w:rPr>
  </w:style>
  <w:style w:type="character" w:customStyle="1" w:styleId="MenuOptions">
    <w:name w:val="Menu Options"/>
    <w:basedOn w:val="DefaultParagraphFont"/>
    <w:rsid w:val="00A74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4E3"/>
    <w:rPr>
      <w:b/>
    </w:rPr>
  </w:style>
  <w:style w:type="character" w:customStyle="1" w:styleId="Underlined">
    <w:name w:val="Underlined"/>
    <w:basedOn w:val="DefaultParagraphFont"/>
    <w:rsid w:val="00A744E3"/>
    <w:rPr>
      <w:u w:val="single"/>
    </w:rPr>
  </w:style>
  <w:style w:type="paragraph" w:customStyle="1" w:styleId="TableBodyTextRight">
    <w:name w:val="Table Body Text Right"/>
    <w:basedOn w:val="TableBodyText"/>
    <w:rsid w:val="00A74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4E3"/>
    <w:rPr>
      <w:sz w:val="18"/>
    </w:rPr>
  </w:style>
  <w:style w:type="paragraph" w:customStyle="1" w:styleId="BodySmallRight">
    <w:name w:val="Body Small Right"/>
    <w:basedOn w:val="BodyTextRight"/>
    <w:rsid w:val="00A744E3"/>
    <w:rPr>
      <w:sz w:val="18"/>
      <w:szCs w:val="18"/>
    </w:rPr>
  </w:style>
  <w:style w:type="paragraph" w:customStyle="1" w:styleId="MarginEdition">
    <w:name w:val="Margin Edition"/>
    <w:basedOn w:val="MarginNote"/>
    <w:rsid w:val="00A74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4E3"/>
    <w:rPr>
      <w:sz w:val="2"/>
      <w:szCs w:val="2"/>
    </w:rPr>
  </w:style>
  <w:style w:type="character" w:customStyle="1" w:styleId="Small">
    <w:name w:val="Small"/>
    <w:basedOn w:val="DefaultParagraphFont"/>
    <w:rsid w:val="00A744E3"/>
    <w:rPr>
      <w:sz w:val="16"/>
    </w:rPr>
  </w:style>
  <w:style w:type="paragraph" w:customStyle="1" w:styleId="WideTable">
    <w:name w:val="Wide Table"/>
    <w:basedOn w:val="Normal"/>
    <w:rsid w:val="00A74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4E3"/>
  </w:style>
  <w:style w:type="paragraph" w:styleId="Quote">
    <w:name w:val="Quote"/>
    <w:basedOn w:val="Heading1"/>
    <w:link w:val="QuoteChar"/>
    <w:qFormat/>
    <w:rsid w:val="00A74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4E3"/>
    <w:pPr>
      <w:pageBreakBefore/>
    </w:pPr>
  </w:style>
  <w:style w:type="paragraph" w:customStyle="1" w:styleId="Border">
    <w:name w:val="Border"/>
    <w:basedOn w:val="Normal"/>
    <w:qFormat/>
    <w:rsid w:val="00A74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4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4E3"/>
    <w:rPr>
      <w:u w:val="single"/>
    </w:rPr>
  </w:style>
  <w:style w:type="character" w:customStyle="1" w:styleId="BoldandItalics">
    <w:name w:val="Bold and Italics"/>
    <w:qFormat/>
    <w:rsid w:val="00A744E3"/>
    <w:rPr>
      <w:b/>
      <w:i/>
      <w:u w:val="none"/>
    </w:rPr>
  </w:style>
  <w:style w:type="paragraph" w:styleId="BalloonText">
    <w:name w:val="Balloon Text"/>
    <w:basedOn w:val="Normal"/>
    <w:link w:val="BalloonTextChar"/>
    <w:rsid w:val="00A74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4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4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4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4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4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4E3"/>
    <w:pPr>
      <w:spacing w:before="0" w:after="0"/>
    </w:pPr>
  </w:style>
  <w:style w:type="paragraph" w:customStyle="1" w:styleId="BodyTextBold">
    <w:name w:val="Body Text Bold"/>
    <w:basedOn w:val="BodyText"/>
    <w:qFormat/>
    <w:rsid w:val="00A744E3"/>
    <w:rPr>
      <w:b/>
    </w:rPr>
  </w:style>
  <w:style w:type="character" w:styleId="Hyperlink">
    <w:name w:val="Hyperlink"/>
    <w:basedOn w:val="DefaultParagraphFont"/>
    <w:uiPriority w:val="99"/>
    <w:unhideWhenUsed/>
    <w:rsid w:val="000741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3434</Characters>
  <Application>Microsoft Office Word</Application>
  <DocSecurity>0</DocSecurity>
  <Lines>70</Lines>
  <Paragraphs>42</Paragraphs>
  <ScaleCrop>false</ScaleCrop>
  <Company>Author-it Software Corporation Ltd.</Company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MEM25007 Maintain marine vessel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