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4DB" w:rsidP="00953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MEM25006 Undertake marine sheathing operations</w:t>
      </w:r>
      <w:r>
        <w:fldChar w:fldCharType="end"/>
      </w:r>
    </w:p>
    <w:p w:rsidR="009534DB" w:rsidP="009534DB">
      <w:pPr>
        <w:pStyle w:val="Version"/>
        <w:sectPr w:rsidSect="00656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46D" w:rsidP="0065646D">
      <w:pPr>
        <w:pStyle w:val="SuperHeading"/>
      </w:pPr>
      <w:r w:rsidRPr="0065646D">
        <w:t>MEM25006 Undertake marine sheathing operations</w:t>
      </w:r>
    </w:p>
    <w:p w:rsidR="00000000" w:rsidRPr="0065646D" w:rsidP="0065646D">
      <w:pPr>
        <w:pStyle w:val="Heading1"/>
      </w:pPr>
      <w:bookmarkStart w:id="1" w:name="O_953727"/>
      <w:bookmarkEnd w:id="1"/>
      <w:r w:rsidRPr="0065646D">
        <w:t>Modification History</w:t>
      </w:r>
    </w:p>
    <w:p w:rsidR="00000000" w:rsidRPr="0065646D" w:rsidP="009534DB">
      <w:pPr>
        <w:pStyle w:val="BodyText"/>
      </w:pPr>
      <w:r w:rsidRPr="0065646D">
        <w:t xml:space="preserve">Release 1. Supersedes and is equivalent to MEM25006B Undertake marine sheathing operations </w:t>
      </w:r>
    </w:p>
    <w:p w:rsidR="00000000" w:rsidRPr="0065646D" w:rsidP="0065646D">
      <w:pPr>
        <w:pStyle w:val="Heading1"/>
      </w:pPr>
      <w:bookmarkStart w:id="2" w:name="O_953735"/>
      <w:bookmarkEnd w:id="2"/>
      <w:r w:rsidRPr="0065646D">
        <w:t>Application</w:t>
      </w:r>
    </w:p>
    <w:p w:rsidR="00000000" w:rsidRPr="0065646D" w:rsidP="009534DB">
      <w:pPr>
        <w:pStyle w:val="BodyText"/>
      </w:pPr>
      <w:r w:rsidRPr="0065646D">
        <w:t xml:space="preserve">This unit of competency defines the skills and knowledge required to apply sheathing to marine structures </w:t>
      </w:r>
      <w:r w:rsidRPr="0065646D">
        <w:t xml:space="preserve">(sheathing operations). </w:t>
      </w:r>
    </w:p>
    <w:p w:rsidR="00000000" w:rsidRPr="0065646D" w:rsidP="009534DB">
      <w:pPr>
        <w:pStyle w:val="BodyText"/>
      </w:pPr>
      <w:r w:rsidRPr="0065646D">
        <w:t>Tasks can be carried out on prepared new and old surface areas and sealing can involve various materials to ensure a watertight seal on a variety of components.</w:t>
      </w:r>
    </w:p>
    <w:p w:rsidR="00000000" w:rsidRPr="0065646D" w:rsidP="009534DB">
      <w:pPr>
        <w:pStyle w:val="BodyText"/>
      </w:pPr>
      <w:r w:rsidRPr="0065646D">
        <w:t>Where application of marine coatings is undertaken unit MEM08002 Pre</w:t>
      </w:r>
      <w:r w:rsidRPr="0065646D">
        <w:t xml:space="preserve">-treat work for subsequent surface coating and/or unit MEM08004 Finish work using wet, dry and vapour deposition methods, should also be selected as appropriate. </w:t>
      </w:r>
    </w:p>
    <w:p w:rsidR="00000000" w:rsidRPr="0065646D" w:rsidP="009534DB">
      <w:pPr>
        <w:pStyle w:val="BodyText"/>
      </w:pPr>
      <w:r w:rsidRPr="0065646D">
        <w:t>No licensing, legislative or certification requirements apply to this unit at the time of pu</w:t>
      </w:r>
      <w:r w:rsidRPr="0065646D">
        <w:t xml:space="preserve">blication. </w:t>
      </w:r>
    </w:p>
    <w:p w:rsidR="00000000" w:rsidRPr="0065646D" w:rsidP="0065646D">
      <w:pPr>
        <w:pStyle w:val="BodyText"/>
      </w:pPr>
      <w:r w:rsidRPr="0065646D">
        <w:rPr>
          <w:rStyle w:val="SpecialBold"/>
        </w:rPr>
        <w:t>Band</w:t>
      </w:r>
      <w:r w:rsidRPr="0065646D">
        <w:t>:</w:t>
      </w:r>
      <w:r w:rsidRPr="0065646D">
        <w:tab/>
      </w:r>
      <w:r w:rsidRPr="0065646D">
        <w:rPr>
          <w:rStyle w:val="SpecialBold"/>
        </w:rPr>
        <w:t>A</w:t>
      </w:r>
    </w:p>
    <w:p w:rsidR="00000000" w:rsidRPr="0065646D" w:rsidP="0065646D">
      <w:pPr>
        <w:pStyle w:val="BodyText"/>
      </w:pPr>
      <w:r w:rsidRPr="0065646D">
        <w:rPr>
          <w:rStyle w:val="SpecialBold"/>
        </w:rPr>
        <w:t>Unit Weight</w:t>
      </w:r>
      <w:r w:rsidRPr="0065646D">
        <w:t>:</w:t>
      </w:r>
      <w:r w:rsidRPr="0065646D">
        <w:tab/>
      </w:r>
      <w:r w:rsidRPr="0065646D">
        <w:rPr>
          <w:rStyle w:val="SpecialBold"/>
        </w:rPr>
        <w:t>2</w:t>
      </w:r>
    </w:p>
    <w:p w:rsidR="00000000" w:rsidRPr="0065646D" w:rsidP="0065646D">
      <w:pPr>
        <w:pStyle w:val="AllowPageBreak"/>
      </w:pPr>
    </w:p>
    <w:p w:rsidR="00000000" w:rsidRPr="0065646D" w:rsidP="0065646D">
      <w:pPr>
        <w:pStyle w:val="Heading1"/>
      </w:pPr>
      <w:bookmarkStart w:id="3" w:name="O_953734"/>
      <w:bookmarkEnd w:id="3"/>
      <w:r w:rsidRPr="0065646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Undertake manual handling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Work safely with industrial chemicals and materials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Work safely and effectively in manufacturing and engineering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Organise and communicate information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Use hand tools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Use power tools/hand held operations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MEM25001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Apply fibre-reinforced materials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MEM25004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Fair and shape surfaces</w:t>
            </w:r>
          </w:p>
        </w:tc>
      </w:tr>
    </w:tbl>
    <w:p w:rsidR="00000000" w:rsidRPr="0065646D" w:rsidP="0065646D">
      <w:pPr>
        <w:pStyle w:val="BodyText"/>
      </w:pPr>
    </w:p>
    <w:p w:rsidR="00000000" w:rsidRPr="0065646D" w:rsidP="0065646D">
      <w:pPr>
        <w:pStyle w:val="AllowPageBreak"/>
      </w:pPr>
    </w:p>
    <w:p w:rsidR="00000000" w:rsidRPr="0065646D" w:rsidP="0065646D">
      <w:pPr>
        <w:pStyle w:val="Heading1"/>
      </w:pPr>
      <w:bookmarkStart w:id="4" w:name="O_953733"/>
      <w:bookmarkEnd w:id="4"/>
      <w:r w:rsidRPr="0065646D">
        <w:t>Competency Field</w:t>
      </w:r>
    </w:p>
    <w:p w:rsidR="00000000" w:rsidRPr="0065646D" w:rsidP="009534DB">
      <w:pPr>
        <w:pStyle w:val="BodyText"/>
      </w:pPr>
      <w:r w:rsidRPr="0065646D">
        <w:t>Marine craft construction</w:t>
      </w:r>
    </w:p>
    <w:p w:rsidR="00000000" w:rsidRPr="0065646D" w:rsidP="0065646D">
      <w:pPr>
        <w:pStyle w:val="Heading1"/>
      </w:pPr>
      <w:bookmarkStart w:id="5" w:name="O_953731"/>
      <w:bookmarkEnd w:id="5"/>
      <w:r w:rsidRPr="006564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Performance criteria describe the performance needed to demonstrate achievement of the element.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Follow standard operating proced</w:t>
            </w:r>
            <w:r w:rsidRPr="0065646D">
              <w:t>ures (SOPs)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Comply with work health and safety (WHS) requirements at all times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Use appropriate personal protective equipment (PPE) in accordance with SOPs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Identify job requirements from specifications, job sheets or work instructions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Prepare surface areas and apply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Prepare application material in accordance with manufacturer specifications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Prepare surface area to suit job application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Remove surface contaminants using appropriate method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Protect non-contact surface areas, where applicable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Apply measures to prevent external contamination in accordance with organisational procedures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Use appropriate equipment to calibrate mixing quantities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Select hand tools for mixing and application to suit job requirements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Prepare and apply application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Prepare/mix materials in accordance with manufacturer specifications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Calculate material quantities and cut to produce minimum wastage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 xml:space="preserve">Select and use application tools 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Carry out application procedures in accordance with manufacturer specifications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Hold job materials securely in place until curing process is achieved, where applicable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Remove excess material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Clean up application tools and store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Clean up job area to maximise safe working conditions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Seal fabricated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Complete surface preparation in accordance with manufacturer specifications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Apply sealant to components and secure in accordance with specifications and/or drawings</w:t>
            </w:r>
          </w:p>
        </w:tc>
      </w:tr>
      <w:tr w:rsidTr="0065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BodyText"/>
            </w:pPr>
            <w:r w:rsidRPr="0065646D">
              <w:t>Clean off excess sealant and test/check to ensure water tightness</w:t>
            </w:r>
          </w:p>
        </w:tc>
      </w:tr>
    </w:tbl>
    <w:p w:rsidR="00000000" w:rsidRPr="0065646D" w:rsidP="0065646D">
      <w:pPr>
        <w:pStyle w:val="BodyText"/>
      </w:pPr>
    </w:p>
    <w:p w:rsidR="00000000" w:rsidRPr="0065646D" w:rsidP="0065646D">
      <w:pPr>
        <w:pStyle w:val="AllowPageBreak"/>
      </w:pPr>
    </w:p>
    <w:p w:rsidR="00000000" w:rsidRPr="0065646D" w:rsidP="0065646D">
      <w:pPr>
        <w:pStyle w:val="Heading1"/>
      </w:pPr>
      <w:bookmarkStart w:id="6" w:name="O_953730"/>
      <w:bookmarkEnd w:id="6"/>
      <w:r w:rsidRPr="0065646D">
        <w:t>Foundation Skills</w:t>
      </w:r>
    </w:p>
    <w:p w:rsidR="00000000" w:rsidRPr="0065646D" w:rsidP="009534DB">
      <w:pPr>
        <w:pStyle w:val="BodyText"/>
      </w:pPr>
      <w:r w:rsidRPr="0065646D">
        <w:t>This section describes those required skills (reading, writing, oral communication and numeracy) that are essential to workplace performance in this unit</w:t>
      </w:r>
      <w:r w:rsidRPr="0065646D">
        <w:t xml:space="preserve"> of competency.  </w:t>
      </w:r>
    </w:p>
    <w:p w:rsidR="00000000" w:rsidRPr="0065646D" w:rsidP="009534DB">
      <w:pPr>
        <w:pStyle w:val="BodyText"/>
      </w:pPr>
      <w:r w:rsidRPr="0065646D">
        <w:t>Foundation skills essential to performance are explicit in the performance criteria of this unit of competency.</w:t>
      </w:r>
    </w:p>
    <w:p w:rsidR="00000000" w:rsidRPr="0065646D" w:rsidP="0065646D">
      <w:pPr>
        <w:pStyle w:val="Heading1"/>
      </w:pPr>
      <w:bookmarkStart w:id="7" w:name="O_953729"/>
      <w:bookmarkEnd w:id="7"/>
      <w:r w:rsidRPr="0065646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65646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t>This field allows for different work environments and conditions that may affect perform</w:t>
            </w:r>
            <w:r w:rsidRPr="0065646D">
              <w:t>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5646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Surface 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ListBullet"/>
            </w:pPr>
            <w:r w:rsidRPr="0065646D">
              <w:t>copper</w:t>
            </w:r>
          </w:p>
          <w:p w:rsidR="00000000" w:rsidRPr="0065646D" w:rsidP="0065646D">
            <w:pPr>
              <w:pStyle w:val="ListBullet"/>
            </w:pPr>
            <w:r w:rsidRPr="0065646D">
              <w:t>gal sheet and other metals</w:t>
            </w:r>
          </w:p>
          <w:p w:rsidR="00000000" w:rsidRPr="0065646D" w:rsidP="0065646D">
            <w:pPr>
              <w:pStyle w:val="ListBullet"/>
            </w:pPr>
            <w:r w:rsidRPr="0065646D">
              <w:t>fabric</w:t>
            </w:r>
          </w:p>
          <w:p w:rsidR="00000000" w:rsidRPr="0065646D" w:rsidP="0065646D">
            <w:pPr>
              <w:pStyle w:val="ListBullet"/>
            </w:pPr>
            <w:r w:rsidRPr="0065646D">
              <w:t>sheathing resins</w:t>
            </w:r>
          </w:p>
          <w:p w:rsidR="00000000" w:rsidRPr="0065646D" w:rsidP="0065646D">
            <w:pPr>
              <w:pStyle w:val="ListBullet"/>
            </w:pPr>
            <w:r w:rsidRPr="0065646D">
              <w:t>adhesives</w:t>
            </w:r>
          </w:p>
          <w:p w:rsidR="00000000" w:rsidRPr="0065646D" w:rsidP="0065646D">
            <w:pPr>
              <w:pStyle w:val="ListBullet"/>
            </w:pPr>
            <w:r w:rsidRPr="0065646D">
              <w:t>sealants</w:t>
            </w:r>
          </w:p>
          <w:p w:rsidR="00000000" w:rsidRPr="0065646D" w:rsidP="0065646D">
            <w:pPr>
              <w:pStyle w:val="ListBullet"/>
            </w:pPr>
            <w:r w:rsidRPr="0065646D">
              <w:t>fillers</w:t>
            </w:r>
          </w:p>
          <w:p w:rsidR="00000000" w:rsidP="0065646D">
            <w:pPr>
              <w:pStyle w:val="BodyText"/>
              <w:rPr>
                <w:lang w:val="en-NZ"/>
              </w:rPr>
            </w:pPr>
          </w:p>
        </w:tc>
      </w:tr>
      <w:tr w:rsidTr="0065646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46D">
            <w:pPr>
              <w:pStyle w:val="BodyText"/>
              <w:rPr>
                <w:lang w:val="en-NZ"/>
              </w:rPr>
            </w:pPr>
            <w:r w:rsidRPr="0065646D">
              <w:rPr>
                <w:rStyle w:val="SpecialBold"/>
              </w:rPr>
              <w:t>Hand tools for mixing and application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46D" w:rsidP="0065646D">
            <w:pPr>
              <w:pStyle w:val="ListBullet"/>
            </w:pPr>
            <w:r w:rsidRPr="0065646D">
              <w:t>mixing sticks</w:t>
            </w:r>
          </w:p>
          <w:p w:rsidR="00000000" w:rsidRPr="0065646D" w:rsidP="0065646D">
            <w:pPr>
              <w:pStyle w:val="ListBullet"/>
            </w:pPr>
            <w:r w:rsidRPr="0065646D">
              <w:t>putty/broad knives</w:t>
            </w:r>
          </w:p>
          <w:p w:rsidR="00000000" w:rsidRPr="0065646D" w:rsidP="0065646D">
            <w:pPr>
              <w:pStyle w:val="ListBullet"/>
            </w:pPr>
            <w:r w:rsidRPr="0065646D">
              <w:t>scales</w:t>
            </w:r>
          </w:p>
          <w:p w:rsidR="00000000" w:rsidRPr="0065646D" w:rsidP="0065646D">
            <w:pPr>
              <w:pStyle w:val="ListBullet"/>
            </w:pPr>
            <w:r w:rsidRPr="0065646D">
              <w:t>tins of equal size</w:t>
            </w:r>
          </w:p>
          <w:p w:rsidR="00000000" w:rsidRPr="0065646D" w:rsidP="0065646D">
            <w:pPr>
              <w:pStyle w:val="ListBullet"/>
            </w:pPr>
            <w:r w:rsidRPr="0065646D">
              <w:t>trowels</w:t>
            </w:r>
          </w:p>
          <w:p w:rsidR="00000000" w:rsidRPr="0065646D" w:rsidP="0065646D">
            <w:pPr>
              <w:pStyle w:val="ListBullet"/>
            </w:pPr>
            <w:r w:rsidRPr="0065646D">
              <w:t>squeegee</w:t>
            </w:r>
          </w:p>
          <w:p w:rsidR="00000000" w:rsidRPr="0065646D" w:rsidP="0065646D">
            <w:pPr>
              <w:pStyle w:val="ListBullet"/>
            </w:pPr>
            <w:r w:rsidRPr="0065646D">
              <w:t>brushes</w:t>
            </w:r>
          </w:p>
          <w:p w:rsidR="00000000" w:rsidRPr="0065646D" w:rsidP="0065646D">
            <w:pPr>
              <w:pStyle w:val="ListBullet"/>
            </w:pPr>
            <w:r w:rsidRPr="0065646D">
              <w:t>rollers</w:t>
            </w:r>
          </w:p>
          <w:p w:rsidR="00000000" w:rsidRPr="0065646D" w:rsidP="0065646D">
            <w:pPr>
              <w:pStyle w:val="BodyText"/>
            </w:pPr>
          </w:p>
        </w:tc>
      </w:tr>
    </w:tbl>
    <w:p w:rsidR="00000000" w:rsidRPr="0065646D" w:rsidP="0065646D">
      <w:pPr>
        <w:pStyle w:val="BodyText"/>
      </w:pPr>
    </w:p>
    <w:p w:rsidR="00000000" w:rsidRPr="0065646D" w:rsidP="0065646D">
      <w:pPr>
        <w:pStyle w:val="AllowPageBreak"/>
      </w:pPr>
    </w:p>
    <w:p w:rsidR="00000000" w:rsidRPr="0065646D" w:rsidP="0065646D">
      <w:pPr>
        <w:pStyle w:val="Heading1"/>
      </w:pPr>
      <w:bookmarkStart w:id="8" w:name="O_953728"/>
      <w:bookmarkEnd w:id="8"/>
      <w:r w:rsidRPr="0065646D">
        <w:t>Unit Mapping Information</w:t>
      </w:r>
    </w:p>
    <w:p w:rsidR="00000000" w:rsidRPr="0065646D" w:rsidP="009534DB">
      <w:pPr>
        <w:pStyle w:val="BodyText"/>
      </w:pPr>
      <w:r w:rsidRPr="0065646D">
        <w:t xml:space="preserve">Release 1. Supersedes and is equivalent to MEM25006B Undertake marine sheathing operations </w:t>
      </w:r>
    </w:p>
    <w:p w:rsidR="00000000" w:rsidRPr="0065646D" w:rsidP="0065646D">
      <w:pPr>
        <w:pStyle w:val="Heading1"/>
      </w:pPr>
      <w:bookmarkStart w:id="9" w:name="O_953721"/>
      <w:bookmarkEnd w:id="9"/>
      <w:r w:rsidRPr="0065646D">
        <w:t>Links</w:t>
      </w:r>
    </w:p>
    <w:p w:rsidR="00000000" w:rsidRPr="0065646D" w:rsidP="009534DB">
      <w:pPr>
        <w:pStyle w:val="BodyText"/>
      </w:pPr>
      <w:r w:rsidRPr="00656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7D0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5646D" w:rsidP="0065646D"/>
    <w:sectPr w:rsidSect="00656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6D" w:rsidRPr="009534DB" w:rsidP="00953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DB" w:rsidP="00656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4DB" w:rsidP="00656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34DB" w:rsidP="00656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46D" w:rsidRPr="009534DB" w:rsidP="00953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4DB" w:rsidRPr="002D2AF8" w:rsidP="00656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MEM25006 Undertake marine sheathing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34DB" w:rsidP="00656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C9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76F0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46D"/>
  </w:style>
  <w:style w:type="character" w:customStyle="1" w:styleId="Heading1Char">
    <w:name w:val="Heading 1 Char"/>
    <w:basedOn w:val="DefaultParagraphFont"/>
    <w:link w:val="Heading1"/>
    <w:rsid w:val="00656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4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46D"/>
    <w:rPr>
      <w:b/>
      <w:spacing w:val="0"/>
    </w:rPr>
  </w:style>
  <w:style w:type="paragraph" w:customStyle="1" w:styleId="SuperHeading">
    <w:name w:val="SuperHeading"/>
    <w:basedOn w:val="Normal"/>
    <w:rsid w:val="00656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4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46D"/>
    <w:rPr>
      <w:i/>
    </w:rPr>
  </w:style>
  <w:style w:type="paragraph" w:styleId="Caption">
    <w:name w:val="caption"/>
    <w:basedOn w:val="BodyText"/>
    <w:next w:val="Normal"/>
    <w:qFormat/>
    <w:rsid w:val="00656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46D"/>
  </w:style>
  <w:style w:type="paragraph" w:styleId="TableofFigures">
    <w:name w:val="table of figures"/>
    <w:basedOn w:val="Normal"/>
    <w:next w:val="Normal"/>
    <w:semiHidden/>
    <w:rsid w:val="00656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4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46D"/>
    <w:rPr>
      <w:rFonts w:ascii="Wingdings" w:hAnsi="Wingdings"/>
    </w:rPr>
  </w:style>
  <w:style w:type="paragraph" w:customStyle="1" w:styleId="TableHeading">
    <w:name w:val="Table Heading"/>
    <w:basedOn w:val="HeadingBase"/>
    <w:rsid w:val="00656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46D"/>
    <w:rPr>
      <w:color w:val="0033CC"/>
      <w:u w:val="none"/>
    </w:rPr>
  </w:style>
  <w:style w:type="paragraph" w:customStyle="1" w:styleId="BodyTextRight">
    <w:name w:val="Body Text Right"/>
    <w:basedOn w:val="BodyText"/>
    <w:rsid w:val="00656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4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46D"/>
    <w:rPr>
      <w:sz w:val="32"/>
    </w:rPr>
  </w:style>
  <w:style w:type="paragraph" w:customStyle="1" w:styleId="HeadingProcedure">
    <w:name w:val="Heading Procedure"/>
    <w:basedOn w:val="HeadingBase"/>
    <w:next w:val="Normal"/>
    <w:rsid w:val="00656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46D"/>
    <w:pPr>
      <w:spacing w:before="60" w:after="60"/>
    </w:pPr>
  </w:style>
  <w:style w:type="paragraph" w:styleId="ListContinue">
    <w:name w:val="List Continue"/>
    <w:basedOn w:val="List"/>
    <w:rsid w:val="0065646D"/>
    <w:pPr>
      <w:ind w:firstLine="0"/>
    </w:pPr>
  </w:style>
  <w:style w:type="paragraph" w:customStyle="1" w:styleId="ListNote">
    <w:name w:val="List Note"/>
    <w:basedOn w:val="List"/>
    <w:rsid w:val="00656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46D"/>
    <w:rPr>
      <w:rFonts w:ascii="Courier New" w:hAnsi="Courier New"/>
    </w:rPr>
  </w:style>
  <w:style w:type="paragraph" w:customStyle="1" w:styleId="NoteBullet">
    <w:name w:val="Note Bullet"/>
    <w:basedOn w:val="Note"/>
    <w:rsid w:val="00656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4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46D"/>
    <w:rPr>
      <w:b/>
      <w:smallCaps/>
    </w:rPr>
  </w:style>
  <w:style w:type="paragraph" w:customStyle="1" w:styleId="TableListNumber">
    <w:name w:val="Table List Number"/>
    <w:basedOn w:val="ListNumber"/>
    <w:rsid w:val="00656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46D"/>
    <w:pPr>
      <w:numPr>
        <w:numId w:val="8"/>
      </w:numPr>
    </w:pPr>
  </w:style>
  <w:style w:type="paragraph" w:customStyle="1" w:styleId="ListAlpha2">
    <w:name w:val="List Alpha 2"/>
    <w:basedOn w:val="List2"/>
    <w:rsid w:val="0065646D"/>
    <w:pPr>
      <w:numPr>
        <w:numId w:val="7"/>
      </w:numPr>
    </w:pPr>
  </w:style>
  <w:style w:type="paragraph" w:styleId="List2">
    <w:name w:val="List 2"/>
    <w:basedOn w:val="BodyText"/>
    <w:rsid w:val="00656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4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4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46D"/>
    <w:pPr>
      <w:numPr>
        <w:numId w:val="3"/>
      </w:numPr>
    </w:pPr>
  </w:style>
  <w:style w:type="paragraph" w:styleId="ListContinue2">
    <w:name w:val="List Continue 2"/>
    <w:basedOn w:val="List2"/>
    <w:rsid w:val="0065646D"/>
    <w:pPr>
      <w:ind w:firstLine="0"/>
    </w:pPr>
  </w:style>
  <w:style w:type="paragraph" w:styleId="ListContinue3">
    <w:name w:val="List Continue 3"/>
    <w:basedOn w:val="List3"/>
    <w:rsid w:val="0065646D"/>
    <w:pPr>
      <w:ind w:left="1021" w:firstLine="0"/>
    </w:pPr>
  </w:style>
  <w:style w:type="paragraph" w:styleId="ListContinue4">
    <w:name w:val="List Continue 4"/>
    <w:basedOn w:val="List4"/>
    <w:rsid w:val="0065646D"/>
    <w:pPr>
      <w:ind w:firstLine="0"/>
    </w:pPr>
  </w:style>
  <w:style w:type="paragraph" w:styleId="ListContinue5">
    <w:name w:val="List Continue 5"/>
    <w:basedOn w:val="List5"/>
    <w:rsid w:val="0065646D"/>
    <w:pPr>
      <w:ind w:firstLine="0"/>
    </w:pPr>
  </w:style>
  <w:style w:type="paragraph" w:styleId="ListNumber3">
    <w:name w:val="List Number 3"/>
    <w:basedOn w:val="List3"/>
    <w:rsid w:val="0065646D"/>
    <w:pPr>
      <w:numPr>
        <w:numId w:val="4"/>
      </w:numPr>
    </w:pPr>
  </w:style>
  <w:style w:type="paragraph" w:styleId="ListNumber4">
    <w:name w:val="List Number 4"/>
    <w:basedOn w:val="List4"/>
    <w:rsid w:val="0065646D"/>
    <w:pPr>
      <w:numPr>
        <w:numId w:val="5"/>
      </w:numPr>
    </w:pPr>
  </w:style>
  <w:style w:type="paragraph" w:styleId="ListNumber5">
    <w:name w:val="List Number 5"/>
    <w:basedOn w:val="List5"/>
    <w:rsid w:val="0065646D"/>
    <w:pPr>
      <w:numPr>
        <w:numId w:val="6"/>
      </w:numPr>
    </w:pPr>
  </w:style>
  <w:style w:type="paragraph" w:styleId="BlockText">
    <w:name w:val="Block Text"/>
    <w:basedOn w:val="Normal"/>
    <w:rsid w:val="00656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46D"/>
    <w:rPr>
      <w:sz w:val="16"/>
      <w:vertAlign w:val="superscript"/>
    </w:rPr>
  </w:style>
  <w:style w:type="character" w:customStyle="1" w:styleId="Symbols">
    <w:name w:val="Symbols"/>
    <w:basedOn w:val="DefaultParagraphFont"/>
    <w:rsid w:val="0065646D"/>
    <w:rPr>
      <w:rFonts w:ascii="Symbol" w:hAnsi="Symbol"/>
    </w:rPr>
  </w:style>
  <w:style w:type="character" w:customStyle="1" w:styleId="MenuOptions">
    <w:name w:val="Menu Options"/>
    <w:basedOn w:val="DefaultParagraphFont"/>
    <w:rsid w:val="00656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46D"/>
    <w:rPr>
      <w:b/>
    </w:rPr>
  </w:style>
  <w:style w:type="character" w:customStyle="1" w:styleId="Underlined">
    <w:name w:val="Underlined"/>
    <w:basedOn w:val="DefaultParagraphFont"/>
    <w:rsid w:val="0065646D"/>
    <w:rPr>
      <w:u w:val="single"/>
    </w:rPr>
  </w:style>
  <w:style w:type="paragraph" w:customStyle="1" w:styleId="TableBodyTextRight">
    <w:name w:val="Table Body Text Right"/>
    <w:basedOn w:val="TableBodyText"/>
    <w:rsid w:val="00656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46D"/>
    <w:rPr>
      <w:sz w:val="18"/>
    </w:rPr>
  </w:style>
  <w:style w:type="paragraph" w:customStyle="1" w:styleId="BodySmallRight">
    <w:name w:val="Body Small Right"/>
    <w:basedOn w:val="BodyTextRight"/>
    <w:rsid w:val="0065646D"/>
    <w:rPr>
      <w:sz w:val="18"/>
      <w:szCs w:val="18"/>
    </w:rPr>
  </w:style>
  <w:style w:type="paragraph" w:customStyle="1" w:styleId="MarginEdition">
    <w:name w:val="Margin Edition"/>
    <w:basedOn w:val="MarginNote"/>
    <w:rsid w:val="00656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46D"/>
    <w:rPr>
      <w:sz w:val="2"/>
      <w:szCs w:val="2"/>
    </w:rPr>
  </w:style>
  <w:style w:type="character" w:customStyle="1" w:styleId="Small">
    <w:name w:val="Small"/>
    <w:basedOn w:val="DefaultParagraphFont"/>
    <w:rsid w:val="0065646D"/>
    <w:rPr>
      <w:sz w:val="16"/>
    </w:rPr>
  </w:style>
  <w:style w:type="paragraph" w:customStyle="1" w:styleId="WideTable">
    <w:name w:val="Wide Table"/>
    <w:basedOn w:val="Normal"/>
    <w:rsid w:val="00656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46D"/>
  </w:style>
  <w:style w:type="paragraph" w:styleId="Quote">
    <w:name w:val="Quote"/>
    <w:basedOn w:val="Heading1"/>
    <w:link w:val="QuoteChar"/>
    <w:qFormat/>
    <w:rsid w:val="00656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46D"/>
    <w:pPr>
      <w:pageBreakBefore/>
    </w:pPr>
  </w:style>
  <w:style w:type="paragraph" w:customStyle="1" w:styleId="Border">
    <w:name w:val="Border"/>
    <w:basedOn w:val="Normal"/>
    <w:qFormat/>
    <w:rsid w:val="00656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46D"/>
    <w:rPr>
      <w:u w:val="single"/>
    </w:rPr>
  </w:style>
  <w:style w:type="character" w:customStyle="1" w:styleId="BoldandItalics">
    <w:name w:val="Bold and Italics"/>
    <w:qFormat/>
    <w:rsid w:val="0065646D"/>
    <w:rPr>
      <w:b/>
      <w:i/>
      <w:u w:val="none"/>
    </w:rPr>
  </w:style>
  <w:style w:type="paragraph" w:styleId="BalloonText">
    <w:name w:val="Balloon Text"/>
    <w:basedOn w:val="Normal"/>
    <w:link w:val="BalloonTextChar"/>
    <w:rsid w:val="00656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46D"/>
    <w:pPr>
      <w:spacing w:before="0" w:after="0"/>
    </w:pPr>
  </w:style>
  <w:style w:type="paragraph" w:customStyle="1" w:styleId="BodyTextBold">
    <w:name w:val="Body Text Bold"/>
    <w:basedOn w:val="BodyText"/>
    <w:qFormat/>
    <w:rsid w:val="0065646D"/>
    <w:rPr>
      <w:b/>
    </w:rPr>
  </w:style>
  <w:style w:type="character" w:styleId="Hyperlink">
    <w:name w:val="Hyperlink"/>
    <w:basedOn w:val="DefaultParagraphFont"/>
    <w:uiPriority w:val="99"/>
    <w:unhideWhenUsed/>
    <w:rsid w:val="00953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3927</Characters>
  <Application>Microsoft Office Word</Application>
  <DocSecurity>0</DocSecurity>
  <Lines>231</Lines>
  <Paragraphs>133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MEM25006 Undertake marine sheathing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