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E08" w:rsidP="00DB7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MEM25006 Undertake marine sheathing operations</w:t>
      </w:r>
      <w:r>
        <w:fldChar w:fldCharType="end"/>
      </w:r>
    </w:p>
    <w:p w:rsidR="00DB7E08" w:rsidP="00DB7E08">
      <w:pPr>
        <w:pStyle w:val="Version"/>
        <w:sectPr w:rsidSect="002C46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6DC" w:rsidP="002C46DC">
      <w:pPr>
        <w:pStyle w:val="SuperHeading"/>
      </w:pPr>
      <w:r w:rsidRPr="002C46DC">
        <w:t>Assessment Requirements for MEM25006 Undertake marine sheathing operations</w:t>
      </w:r>
    </w:p>
    <w:p w:rsidR="00000000" w:rsidRPr="002C46DC" w:rsidP="002C46DC">
      <w:pPr>
        <w:pStyle w:val="Heading1"/>
      </w:pPr>
      <w:bookmarkStart w:id="1" w:name="O_953723"/>
      <w:bookmarkEnd w:id="1"/>
      <w:r w:rsidRPr="002C46DC">
        <w:t>Modification History</w:t>
      </w:r>
    </w:p>
    <w:p w:rsidR="00000000" w:rsidRPr="002C46DC" w:rsidP="00DB7E08">
      <w:pPr>
        <w:pStyle w:val="BodyText"/>
      </w:pPr>
      <w:r w:rsidRPr="002C46DC">
        <w:t xml:space="preserve">Release 1. Supersedes and is equivalent to MEM25006B Undertake marine sheathing operations </w:t>
      </w:r>
    </w:p>
    <w:p w:rsidR="00000000" w:rsidRPr="002C46DC" w:rsidP="002C46DC">
      <w:pPr>
        <w:pStyle w:val="Heading1"/>
      </w:pPr>
      <w:bookmarkStart w:id="2" w:name="O_953726"/>
      <w:bookmarkEnd w:id="2"/>
      <w:r w:rsidRPr="002C46DC">
        <w:t>Performance Evidence</w:t>
      </w:r>
    </w:p>
    <w:p w:rsidR="00000000" w:rsidRPr="002C46DC" w:rsidP="00DB7E08">
      <w:pPr>
        <w:pStyle w:val="BodyText"/>
      </w:pPr>
      <w:r w:rsidRPr="002C46DC">
        <w:t>Evidence required to demonstrate competence in this unit must be relevant to and satisfy the requirements of the elements and performance criteria on at least two (2) occasions and include:</w:t>
      </w:r>
    </w:p>
    <w:p w:rsidR="00000000" w:rsidRPr="002C46DC" w:rsidP="002C46DC">
      <w:pPr>
        <w:pStyle w:val="ListBullet"/>
      </w:pPr>
      <w:r w:rsidRPr="002C46DC">
        <w:t>following work instructions, standard operating procedures (SOPs)</w:t>
      </w:r>
      <w:r w:rsidRPr="002C46DC">
        <w:t xml:space="preserve"> and safe work practices </w:t>
      </w:r>
    </w:p>
    <w:p w:rsidR="00000000" w:rsidRPr="002C46DC" w:rsidP="002C46DC">
      <w:pPr>
        <w:pStyle w:val="ListBullet"/>
      </w:pPr>
      <w:r w:rsidRPr="002C46DC">
        <w:t>identifying and clarifying sheathing application, material and other relevant specifications for undertaking marine sheathing operations</w:t>
      </w:r>
    </w:p>
    <w:p w:rsidR="00000000" w:rsidRPr="002C46DC" w:rsidP="002C46DC">
      <w:pPr>
        <w:pStyle w:val="ListBullet"/>
      </w:pPr>
      <w:r w:rsidRPr="002C46DC">
        <w:t>preparing surface materials and measuring sheathing lengths to produce minimal wastage to sui</w:t>
      </w:r>
      <w:r w:rsidRPr="002C46DC">
        <w:t>t job application</w:t>
      </w:r>
    </w:p>
    <w:p w:rsidR="00000000" w:rsidRPr="002C46DC" w:rsidP="002C46DC">
      <w:pPr>
        <w:pStyle w:val="ListBullet"/>
      </w:pPr>
      <w:r w:rsidRPr="002C46DC">
        <w:t>preparing surface area, including removal of contaminants and shielding surface areas not being sheathed</w:t>
      </w:r>
    </w:p>
    <w:p w:rsidR="00000000" w:rsidRPr="002C46DC" w:rsidP="002C46DC">
      <w:pPr>
        <w:pStyle w:val="ListBullet"/>
      </w:pPr>
      <w:r w:rsidRPr="002C46DC">
        <w:t>selecting hand and power tools to mix solutions in correct ratios and applying in accordance with manufacturer specifications</w:t>
      </w:r>
    </w:p>
    <w:p w:rsidR="00000000" w:rsidRPr="002C46DC" w:rsidP="002C46DC">
      <w:pPr>
        <w:pStyle w:val="ListBullet"/>
      </w:pPr>
      <w:r w:rsidRPr="002C46DC">
        <w:t>securin</w:t>
      </w:r>
      <w:r w:rsidRPr="002C46DC">
        <w:t>g matting/cloth and waste overhang and holding job materials securely in place until curing process is achieved</w:t>
      </w:r>
    </w:p>
    <w:p w:rsidR="00000000" w:rsidRPr="002C46DC" w:rsidP="002C46DC">
      <w:pPr>
        <w:pStyle w:val="ListBullet"/>
      </w:pPr>
      <w:r w:rsidRPr="002C46DC">
        <w:t>removing excess materials to produce minimum sanding/finishing requirements and disposing of waste in accordance with legislative requirements</w:t>
      </w:r>
    </w:p>
    <w:p w:rsidR="00000000" w:rsidRPr="002C46DC" w:rsidP="002C46DC">
      <w:pPr>
        <w:pStyle w:val="ListBullet"/>
      </w:pPr>
      <w:r w:rsidRPr="002C46DC">
        <w:t>a</w:t>
      </w:r>
      <w:r w:rsidRPr="002C46DC">
        <w:t>pplying sealant to components and testing/checking to ensure water tightness.</w:t>
      </w:r>
    </w:p>
    <w:p w:rsidR="00000000" w:rsidRPr="002C46DC" w:rsidP="002C46DC">
      <w:pPr>
        <w:pStyle w:val="AllowPageBreak"/>
      </w:pPr>
    </w:p>
    <w:p w:rsidR="00000000" w:rsidRPr="002C46DC" w:rsidP="002C46DC">
      <w:pPr>
        <w:pStyle w:val="Heading1"/>
      </w:pPr>
      <w:bookmarkStart w:id="3" w:name="O_953725"/>
      <w:bookmarkEnd w:id="3"/>
      <w:r w:rsidRPr="002C46DC">
        <w:t>Knowledge Evidence</w:t>
      </w:r>
    </w:p>
    <w:p w:rsidR="00000000" w:rsidRPr="002C46DC" w:rsidP="00DB7E08">
      <w:pPr>
        <w:pStyle w:val="BodyText"/>
      </w:pPr>
      <w:r w:rsidRPr="002C46DC">
        <w:t>Evidence required to demonstrate the required knowledge for this unit must be relevant to and satisfy the requirements of the elements and per</w:t>
      </w:r>
      <w:r w:rsidRPr="002C46DC">
        <w:t>formance criteria and include knowledge of:</w:t>
      </w:r>
    </w:p>
    <w:p w:rsidR="00000000" w:rsidRPr="002C46DC" w:rsidP="002C46DC">
      <w:pPr>
        <w:pStyle w:val="ListBullet"/>
      </w:pPr>
      <w:r w:rsidRPr="002C46DC">
        <w:t>safe work practices and procedures and use of personal protective equipment (PPE)</w:t>
      </w:r>
    </w:p>
    <w:p w:rsidR="00000000" w:rsidRPr="002C46DC" w:rsidP="002C46DC">
      <w:pPr>
        <w:pStyle w:val="ListBullet"/>
      </w:pPr>
      <w:r w:rsidRPr="002C46DC">
        <w:t xml:space="preserve">sheathing material specifications, properties and uses </w:t>
      </w:r>
    </w:p>
    <w:p w:rsidR="00000000" w:rsidRPr="002C46DC" w:rsidP="002C46DC">
      <w:pPr>
        <w:pStyle w:val="ListBullet"/>
      </w:pPr>
      <w:r w:rsidRPr="002C46DC">
        <w:t xml:space="preserve">surface types, specifications, cleaning and preparation techniques </w:t>
      </w:r>
    </w:p>
    <w:p w:rsidR="00000000" w:rsidRPr="002C46DC" w:rsidP="002C46DC">
      <w:pPr>
        <w:pStyle w:val="ListBullet"/>
      </w:pPr>
      <w:r w:rsidRPr="002C46DC">
        <w:t xml:space="preserve">site </w:t>
      </w:r>
      <w:r w:rsidRPr="002C46DC">
        <w:t xml:space="preserve">and sheathing preparation </w:t>
      </w:r>
    </w:p>
    <w:p w:rsidR="00000000" w:rsidRPr="002C46DC" w:rsidP="002C46DC">
      <w:pPr>
        <w:pStyle w:val="ListBullet"/>
      </w:pPr>
      <w:r w:rsidRPr="002C46DC">
        <w:t>sealant types, specifications, application and finishing techniques</w:t>
      </w:r>
    </w:p>
    <w:p w:rsidR="00000000" w:rsidRPr="002C46DC" w:rsidP="002C46DC">
      <w:pPr>
        <w:pStyle w:val="ListBullet"/>
      </w:pPr>
      <w:r w:rsidRPr="002C46DC">
        <w:t xml:space="preserve">masking procedures </w:t>
      </w:r>
    </w:p>
    <w:p w:rsidR="00000000" w:rsidRPr="002C46DC" w:rsidP="002C46DC">
      <w:pPr>
        <w:pStyle w:val="ListBullet"/>
      </w:pPr>
      <w:r w:rsidRPr="002C46DC">
        <w:t>bonding/impregnating/reinforcing material specifications, properties and uses</w:t>
      </w:r>
    </w:p>
    <w:p w:rsidR="00000000" w:rsidRPr="002C46DC" w:rsidP="002C46DC">
      <w:pPr>
        <w:pStyle w:val="ListBullet"/>
      </w:pPr>
      <w:r w:rsidRPr="002C46DC">
        <w:t>use of tools for sizing, measuring, mixing, apply</w:t>
      </w:r>
      <w:r w:rsidRPr="002C46DC">
        <w:t xml:space="preserve">ing sheathing and bonding/impregnating/reinforcing mixtures and finishing  </w:t>
      </w:r>
    </w:p>
    <w:p w:rsidR="00000000" w:rsidRPr="002C46DC" w:rsidP="002C46DC">
      <w:pPr>
        <w:pStyle w:val="ListBullet"/>
      </w:pPr>
      <w:r w:rsidRPr="002C46DC">
        <w:t>sheathing applications</w:t>
      </w:r>
    </w:p>
    <w:p w:rsidR="00000000" w:rsidRPr="002C46DC" w:rsidP="002C46DC">
      <w:pPr>
        <w:pStyle w:val="ListBullet"/>
      </w:pPr>
      <w:r w:rsidRPr="002C46DC">
        <w:t>waste minimisation techniques and waste disposal obligations and regulations</w:t>
      </w:r>
    </w:p>
    <w:p w:rsidR="00000000" w:rsidRPr="002C46DC" w:rsidP="002C46DC">
      <w:pPr>
        <w:pStyle w:val="ListBullet"/>
      </w:pPr>
      <w:r w:rsidRPr="002C46DC">
        <w:t xml:space="preserve">methods for securing materials and waste overhang </w:t>
      </w:r>
    </w:p>
    <w:p w:rsidR="00000000" w:rsidRPr="002C46DC" w:rsidP="002C46DC">
      <w:pPr>
        <w:pStyle w:val="ListBullet"/>
      </w:pPr>
      <w:r w:rsidRPr="002C46DC">
        <w:t>techniques/procedures for rem</w:t>
      </w:r>
      <w:r w:rsidRPr="002C46DC">
        <w:t xml:space="preserve">oval of excess resin </w:t>
      </w:r>
    </w:p>
    <w:p w:rsidR="00000000" w:rsidRPr="002C46DC" w:rsidP="002C46DC">
      <w:pPr>
        <w:pStyle w:val="ListBullet"/>
      </w:pPr>
      <w:r w:rsidRPr="002C46DC">
        <w:t>methods for cleaning and storage of tools</w:t>
      </w:r>
    </w:p>
    <w:p w:rsidR="00000000" w:rsidRPr="002C46DC" w:rsidP="002C46DC">
      <w:pPr>
        <w:pStyle w:val="ListBullet"/>
      </w:pPr>
      <w:r w:rsidRPr="002C46DC">
        <w:t>sanding/re-coating procedures</w:t>
      </w:r>
    </w:p>
    <w:p w:rsidR="00000000" w:rsidRPr="002C46DC" w:rsidP="002C46DC">
      <w:pPr>
        <w:pStyle w:val="ListBullet"/>
      </w:pPr>
      <w:r w:rsidRPr="002C46DC">
        <w:t>water testing techniques.</w:t>
      </w:r>
    </w:p>
    <w:p w:rsidR="00000000" w:rsidRPr="002C46DC" w:rsidP="002C46DC">
      <w:pPr>
        <w:pStyle w:val="AllowPageBreak"/>
      </w:pPr>
    </w:p>
    <w:p w:rsidR="00000000" w:rsidRPr="002C46DC" w:rsidP="002C46DC">
      <w:pPr>
        <w:pStyle w:val="Heading1"/>
      </w:pPr>
      <w:bookmarkStart w:id="4" w:name="O_953724"/>
      <w:bookmarkEnd w:id="4"/>
      <w:r w:rsidRPr="002C46DC">
        <w:t>Assessment Conditions</w:t>
      </w:r>
    </w:p>
    <w:p w:rsidR="00000000" w:rsidRPr="002C46DC" w:rsidP="002C46DC">
      <w:pPr>
        <w:pStyle w:val="ListBullet"/>
      </w:pPr>
      <w:r w:rsidRPr="002C46DC">
        <w:t>Assessors must:</w:t>
      </w:r>
    </w:p>
    <w:p w:rsidR="00000000" w:rsidRPr="002C46DC" w:rsidP="002C46DC">
      <w:pPr>
        <w:pStyle w:val="ListBullet2"/>
      </w:pPr>
      <w:r w:rsidRPr="002C46DC">
        <w:t xml:space="preserve">have vocational competency in undertaking marine sheathing operations at least </w:t>
      </w:r>
      <w:r w:rsidRPr="002C46DC">
        <w:t>to the level being assessed with relevant industry knowledge and experience</w:t>
      </w:r>
    </w:p>
    <w:p w:rsidR="00000000" w:rsidRPr="002C46DC" w:rsidP="002C46DC">
      <w:pPr>
        <w:pStyle w:val="ListBullet2"/>
      </w:pPr>
      <w:r w:rsidRPr="002C46DC">
        <w:t xml:space="preserve">satisfy the assessor requirements in the </w:t>
      </w:r>
      <w:r w:rsidRPr="002C46DC">
        <w:rPr>
          <w:rStyle w:val="Emphasis"/>
        </w:rPr>
        <w:t xml:space="preserve">Standards for Registered Training Organisations 2015 </w:t>
      </w:r>
      <w:r w:rsidRPr="002C46DC">
        <w:t>or its replacement</w:t>
      </w:r>
      <w:r w:rsidRPr="002C46DC">
        <w:rPr>
          <w:rStyle w:val="Emphasis"/>
        </w:rPr>
        <w:t xml:space="preserve"> </w:t>
      </w:r>
      <w:r w:rsidRPr="002C46DC">
        <w:t xml:space="preserve">and comply with the </w:t>
      </w:r>
      <w:r w:rsidRPr="002C46DC">
        <w:rPr>
          <w:rStyle w:val="Emphasis"/>
        </w:rPr>
        <w:t xml:space="preserve">National Vocational Education and Training Regulator Act 2011, </w:t>
      </w:r>
      <w:r w:rsidRPr="002C46DC">
        <w:t>its replacement</w:t>
      </w:r>
      <w:r w:rsidRPr="002C46DC">
        <w:rPr>
          <w:rStyle w:val="Emphasis"/>
        </w:rPr>
        <w:t xml:space="preserve"> </w:t>
      </w:r>
      <w:r w:rsidRPr="002C46DC">
        <w:t>or equivalent legislation covering VET regulation in a non-referring state/territory as the case requires</w:t>
      </w:r>
    </w:p>
    <w:p w:rsidR="00000000" w:rsidRPr="002C46DC" w:rsidP="002C46DC">
      <w:pPr>
        <w:pStyle w:val="ListBullet"/>
      </w:pPr>
      <w:r w:rsidRPr="002C46DC">
        <w:t>Where possible assessment must occur in operational workplace situatio</w:t>
      </w:r>
      <w:r w:rsidRPr="002C46DC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2C46DC">
        <w:t>ts of workplace performance, including environment, task skills, task management skills, contingency management skills and job role environment skills</w:t>
      </w:r>
    </w:p>
    <w:p w:rsidR="00000000" w:rsidRPr="002C46DC" w:rsidP="002C46DC">
      <w:pPr>
        <w:pStyle w:val="ListBullet"/>
      </w:pPr>
      <w:r w:rsidRPr="002C46DC">
        <w:t>Conditions for assessment must include access to all tools, equipment, materials and documentation requir</w:t>
      </w:r>
      <w:r w:rsidRPr="002C46DC">
        <w:t>ed, including relevant workplace procedures, product and manufacturing specifications</w:t>
      </w:r>
    </w:p>
    <w:p w:rsidR="00000000" w:rsidRPr="002C46DC" w:rsidP="002C46DC">
      <w:pPr>
        <w:pStyle w:val="ListBullet"/>
      </w:pPr>
      <w:r w:rsidRPr="002C46DC">
        <w:t>Assessment processes and techniques must be appropriate to the language, literacy and numeracy requirements of the work being performed and the needs of the candidate.</w:t>
      </w:r>
    </w:p>
    <w:p w:rsidR="00000000" w:rsidRPr="002C46DC" w:rsidP="002C46DC">
      <w:pPr>
        <w:pStyle w:val="AllowPageBreak"/>
      </w:pPr>
    </w:p>
    <w:p w:rsidR="00000000" w:rsidRPr="002C46DC" w:rsidP="002C46DC">
      <w:pPr>
        <w:pStyle w:val="Heading1"/>
      </w:pPr>
      <w:bookmarkStart w:id="5" w:name="O_953722"/>
      <w:bookmarkEnd w:id="5"/>
      <w:r w:rsidRPr="002C46DC">
        <w:t>Links</w:t>
      </w:r>
    </w:p>
    <w:p w:rsidR="00000000" w:rsidRPr="002C46DC" w:rsidP="00DB7E08">
      <w:pPr>
        <w:pStyle w:val="BodyText"/>
      </w:pPr>
      <w:r w:rsidRPr="002C46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E0B7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C46DC" w:rsidP="002C46DC"/>
    <w:sectPr w:rsidSect="002C46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DC" w:rsidRPr="00DB7E08" w:rsidP="00DB7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08" w:rsidP="002C46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7E08" w:rsidP="002C46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7E08" w:rsidP="002C46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6DC" w:rsidRPr="00DB7E08" w:rsidP="00DB7E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08" w:rsidRPr="002D2AF8" w:rsidP="002C46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MEM25006 Undertake marine sheathing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B7E08" w:rsidP="002C46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AEB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2E9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745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6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6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6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6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6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6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6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6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6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6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6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6DC"/>
  </w:style>
  <w:style w:type="character" w:customStyle="1" w:styleId="Heading1Char">
    <w:name w:val="Heading 1 Char"/>
    <w:basedOn w:val="DefaultParagraphFont"/>
    <w:link w:val="Heading1"/>
    <w:rsid w:val="002C46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6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6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6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46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46DC"/>
    <w:rPr>
      <w:i/>
    </w:rPr>
  </w:style>
  <w:style w:type="paragraph" w:customStyle="1" w:styleId="SuperHeading">
    <w:name w:val="SuperHeading"/>
    <w:basedOn w:val="Normal"/>
    <w:rsid w:val="002C46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6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6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6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6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6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6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6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6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6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6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6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6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6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6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6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6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6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46DC"/>
    <w:rPr>
      <w:b/>
      <w:spacing w:val="0"/>
    </w:rPr>
  </w:style>
  <w:style w:type="paragraph" w:customStyle="1" w:styleId="SuperTitle">
    <w:name w:val="SuperTitle"/>
    <w:basedOn w:val="Title"/>
    <w:rsid w:val="002C46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6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6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6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6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6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6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6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6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6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6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6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6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6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6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6DC"/>
  </w:style>
  <w:style w:type="paragraph" w:styleId="TableofFigures">
    <w:name w:val="table of figures"/>
    <w:basedOn w:val="Normal"/>
    <w:next w:val="Normal"/>
    <w:semiHidden/>
    <w:rsid w:val="002C46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6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46DC"/>
    <w:rPr>
      <w:rFonts w:ascii="Wingdings" w:hAnsi="Wingdings"/>
    </w:rPr>
  </w:style>
  <w:style w:type="paragraph" w:customStyle="1" w:styleId="TableHeading">
    <w:name w:val="Table Heading"/>
    <w:basedOn w:val="HeadingBase"/>
    <w:rsid w:val="002C46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6DC"/>
    <w:rPr>
      <w:color w:val="0033CC"/>
      <w:u w:val="none"/>
    </w:rPr>
  </w:style>
  <w:style w:type="paragraph" w:customStyle="1" w:styleId="BodyTextRight">
    <w:name w:val="Body Text Right"/>
    <w:basedOn w:val="BodyText"/>
    <w:rsid w:val="002C46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6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6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6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6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6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6DC"/>
    <w:rPr>
      <w:sz w:val="32"/>
    </w:rPr>
  </w:style>
  <w:style w:type="paragraph" w:customStyle="1" w:styleId="HeadingProcedure">
    <w:name w:val="Heading Procedure"/>
    <w:basedOn w:val="HeadingBase"/>
    <w:next w:val="Normal"/>
    <w:rsid w:val="002C46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6DC"/>
    <w:pPr>
      <w:spacing w:before="60" w:after="60"/>
    </w:pPr>
  </w:style>
  <w:style w:type="paragraph" w:styleId="ListContinue">
    <w:name w:val="List Continue"/>
    <w:basedOn w:val="List"/>
    <w:rsid w:val="002C46DC"/>
    <w:pPr>
      <w:ind w:firstLine="0"/>
    </w:pPr>
  </w:style>
  <w:style w:type="paragraph" w:customStyle="1" w:styleId="ListNote">
    <w:name w:val="List Note"/>
    <w:basedOn w:val="List"/>
    <w:rsid w:val="002C46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6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6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6DC"/>
    <w:rPr>
      <w:rFonts w:ascii="Courier New" w:hAnsi="Courier New"/>
    </w:rPr>
  </w:style>
  <w:style w:type="paragraph" w:customStyle="1" w:styleId="NoteBullet">
    <w:name w:val="Note Bullet"/>
    <w:basedOn w:val="Note"/>
    <w:rsid w:val="002C46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6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6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6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6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46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6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6DC"/>
    <w:rPr>
      <w:b/>
      <w:smallCaps/>
    </w:rPr>
  </w:style>
  <w:style w:type="paragraph" w:customStyle="1" w:styleId="TableListNumber">
    <w:name w:val="Table List Number"/>
    <w:basedOn w:val="ListNumber"/>
    <w:rsid w:val="002C46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6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6DC"/>
    <w:pPr>
      <w:numPr>
        <w:numId w:val="9"/>
      </w:numPr>
    </w:pPr>
  </w:style>
  <w:style w:type="paragraph" w:customStyle="1" w:styleId="ListAlpha2">
    <w:name w:val="List Alpha 2"/>
    <w:basedOn w:val="List2"/>
    <w:rsid w:val="002C46DC"/>
    <w:pPr>
      <w:numPr>
        <w:numId w:val="8"/>
      </w:numPr>
    </w:pPr>
  </w:style>
  <w:style w:type="paragraph" w:styleId="List2">
    <w:name w:val="List 2"/>
    <w:basedOn w:val="BodyText"/>
    <w:rsid w:val="002C46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6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6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6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6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6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46DC"/>
    <w:pPr>
      <w:numPr>
        <w:numId w:val="4"/>
      </w:numPr>
    </w:pPr>
  </w:style>
  <w:style w:type="paragraph" w:styleId="ListContinue2">
    <w:name w:val="List Continue 2"/>
    <w:basedOn w:val="List2"/>
    <w:rsid w:val="002C46DC"/>
    <w:pPr>
      <w:ind w:firstLine="0"/>
    </w:pPr>
  </w:style>
  <w:style w:type="paragraph" w:styleId="ListContinue3">
    <w:name w:val="List Continue 3"/>
    <w:basedOn w:val="List3"/>
    <w:rsid w:val="002C46DC"/>
    <w:pPr>
      <w:ind w:left="1021" w:firstLine="0"/>
    </w:pPr>
  </w:style>
  <w:style w:type="paragraph" w:styleId="ListContinue4">
    <w:name w:val="List Continue 4"/>
    <w:basedOn w:val="List4"/>
    <w:rsid w:val="002C46DC"/>
    <w:pPr>
      <w:ind w:firstLine="0"/>
    </w:pPr>
  </w:style>
  <w:style w:type="paragraph" w:styleId="ListContinue5">
    <w:name w:val="List Continue 5"/>
    <w:basedOn w:val="List5"/>
    <w:rsid w:val="002C46DC"/>
    <w:pPr>
      <w:ind w:firstLine="0"/>
    </w:pPr>
  </w:style>
  <w:style w:type="paragraph" w:styleId="ListNumber3">
    <w:name w:val="List Number 3"/>
    <w:basedOn w:val="List3"/>
    <w:rsid w:val="002C46DC"/>
    <w:pPr>
      <w:numPr>
        <w:numId w:val="5"/>
      </w:numPr>
    </w:pPr>
  </w:style>
  <w:style w:type="paragraph" w:styleId="ListNumber4">
    <w:name w:val="List Number 4"/>
    <w:basedOn w:val="List4"/>
    <w:rsid w:val="002C46DC"/>
    <w:pPr>
      <w:numPr>
        <w:numId w:val="6"/>
      </w:numPr>
    </w:pPr>
  </w:style>
  <w:style w:type="paragraph" w:styleId="ListNumber5">
    <w:name w:val="List Number 5"/>
    <w:basedOn w:val="List5"/>
    <w:rsid w:val="002C46DC"/>
    <w:pPr>
      <w:numPr>
        <w:numId w:val="7"/>
      </w:numPr>
    </w:pPr>
  </w:style>
  <w:style w:type="paragraph" w:styleId="BlockText">
    <w:name w:val="Block Text"/>
    <w:basedOn w:val="Normal"/>
    <w:rsid w:val="002C46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6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6DC"/>
    <w:rPr>
      <w:sz w:val="16"/>
      <w:vertAlign w:val="superscript"/>
    </w:rPr>
  </w:style>
  <w:style w:type="character" w:customStyle="1" w:styleId="Symbols">
    <w:name w:val="Symbols"/>
    <w:basedOn w:val="DefaultParagraphFont"/>
    <w:rsid w:val="002C46DC"/>
    <w:rPr>
      <w:rFonts w:ascii="Symbol" w:hAnsi="Symbol"/>
    </w:rPr>
  </w:style>
  <w:style w:type="character" w:customStyle="1" w:styleId="MenuOptions">
    <w:name w:val="Menu Options"/>
    <w:basedOn w:val="DefaultParagraphFont"/>
    <w:rsid w:val="002C46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6DC"/>
    <w:rPr>
      <w:b/>
    </w:rPr>
  </w:style>
  <w:style w:type="character" w:customStyle="1" w:styleId="Underlined">
    <w:name w:val="Underlined"/>
    <w:basedOn w:val="DefaultParagraphFont"/>
    <w:rsid w:val="002C46DC"/>
    <w:rPr>
      <w:u w:val="single"/>
    </w:rPr>
  </w:style>
  <w:style w:type="paragraph" w:customStyle="1" w:styleId="TableBodyTextRight">
    <w:name w:val="Table Body Text Right"/>
    <w:basedOn w:val="TableBodyText"/>
    <w:rsid w:val="002C46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6DC"/>
    <w:rPr>
      <w:sz w:val="18"/>
    </w:rPr>
  </w:style>
  <w:style w:type="paragraph" w:customStyle="1" w:styleId="BodySmallRight">
    <w:name w:val="Body Small Right"/>
    <w:basedOn w:val="BodyTextRight"/>
    <w:rsid w:val="002C46DC"/>
    <w:rPr>
      <w:sz w:val="18"/>
      <w:szCs w:val="18"/>
    </w:rPr>
  </w:style>
  <w:style w:type="paragraph" w:customStyle="1" w:styleId="MarginEdition">
    <w:name w:val="Margin Edition"/>
    <w:basedOn w:val="MarginNote"/>
    <w:rsid w:val="002C46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6DC"/>
    <w:rPr>
      <w:sz w:val="2"/>
      <w:szCs w:val="2"/>
    </w:rPr>
  </w:style>
  <w:style w:type="character" w:customStyle="1" w:styleId="Small">
    <w:name w:val="Small"/>
    <w:basedOn w:val="DefaultParagraphFont"/>
    <w:rsid w:val="002C46DC"/>
    <w:rPr>
      <w:sz w:val="16"/>
    </w:rPr>
  </w:style>
  <w:style w:type="paragraph" w:customStyle="1" w:styleId="WideTable">
    <w:name w:val="Wide Table"/>
    <w:basedOn w:val="Normal"/>
    <w:rsid w:val="002C46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6DC"/>
  </w:style>
  <w:style w:type="paragraph" w:styleId="Quote">
    <w:name w:val="Quote"/>
    <w:basedOn w:val="Heading1"/>
    <w:link w:val="QuoteChar"/>
    <w:qFormat/>
    <w:rsid w:val="002C46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6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6DC"/>
    <w:pPr>
      <w:pageBreakBefore/>
    </w:pPr>
  </w:style>
  <w:style w:type="paragraph" w:customStyle="1" w:styleId="Border">
    <w:name w:val="Border"/>
    <w:basedOn w:val="Normal"/>
    <w:qFormat/>
    <w:rsid w:val="002C46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6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6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6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6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6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6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6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6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6DC"/>
    <w:rPr>
      <w:u w:val="single"/>
    </w:rPr>
  </w:style>
  <w:style w:type="character" w:customStyle="1" w:styleId="BoldandItalics">
    <w:name w:val="Bold and Italics"/>
    <w:qFormat/>
    <w:rsid w:val="002C46DC"/>
    <w:rPr>
      <w:b/>
      <w:i/>
      <w:u w:val="none"/>
    </w:rPr>
  </w:style>
  <w:style w:type="paragraph" w:styleId="BalloonText">
    <w:name w:val="Balloon Text"/>
    <w:basedOn w:val="Normal"/>
    <w:link w:val="BalloonTextChar"/>
    <w:rsid w:val="002C46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6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6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6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6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6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6DC"/>
    <w:pPr>
      <w:spacing w:before="0" w:after="0"/>
    </w:pPr>
  </w:style>
  <w:style w:type="paragraph" w:customStyle="1" w:styleId="BodyTextBold">
    <w:name w:val="Body Text Bold"/>
    <w:basedOn w:val="BodyText"/>
    <w:qFormat/>
    <w:rsid w:val="002C46DC"/>
    <w:rPr>
      <w:b/>
    </w:rPr>
  </w:style>
  <w:style w:type="character" w:styleId="Hyperlink">
    <w:name w:val="Hyperlink"/>
    <w:basedOn w:val="DefaultParagraphFont"/>
    <w:uiPriority w:val="99"/>
    <w:unhideWhenUsed/>
    <w:rsid w:val="00DB7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3591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MEM25006 Undertake marine sheathing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