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4E9" w:rsidP="00153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MEM25005 Construct and assemble marine vessel timber components</w:t>
      </w:r>
      <w:r>
        <w:fldChar w:fldCharType="end"/>
      </w:r>
    </w:p>
    <w:p w:rsidR="001534E9" w:rsidP="001534E9">
      <w:pPr>
        <w:pStyle w:val="Version"/>
        <w:sectPr w:rsidSect="00010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0307" w:rsidP="00010307">
      <w:pPr>
        <w:pStyle w:val="SuperHeading"/>
      </w:pPr>
      <w:r w:rsidRPr="00010307">
        <w:t>MEM25005 Cons</w:t>
      </w:r>
      <w:r w:rsidRPr="00010307">
        <w:t>truct and assemble marine vessel timber components</w:t>
      </w:r>
    </w:p>
    <w:p w:rsidR="00000000" w:rsidRPr="00010307" w:rsidP="00010307">
      <w:pPr>
        <w:pStyle w:val="Heading1"/>
      </w:pPr>
      <w:bookmarkStart w:id="1" w:name="O_1170218"/>
      <w:bookmarkEnd w:id="1"/>
      <w:r w:rsidRPr="00010307">
        <w:t>Modification History</w:t>
      </w:r>
    </w:p>
    <w:p w:rsidR="00000000" w:rsidRPr="00010307" w:rsidP="001534E9">
      <w:pPr>
        <w:pStyle w:val="BodyText"/>
      </w:pPr>
      <w:r w:rsidRPr="00010307">
        <w:t xml:space="preserve">Release 2. Quantum of hours of workplace practice removed. Supersedes and is equivalent to MEM25005 Construct and assemble marine vessel timber components </w:t>
      </w:r>
      <w:r w:rsidRPr="00010307">
        <w:t>(Release 1).</w:t>
      </w:r>
    </w:p>
    <w:p w:rsidR="00000000" w:rsidRPr="00010307" w:rsidP="001534E9">
      <w:pPr>
        <w:pStyle w:val="BodyText"/>
      </w:pPr>
      <w:r w:rsidRPr="00010307">
        <w:t>Release 1. Supersedes and is equivalent to MEM25005B Construct and assemble marine vessel timber components.</w:t>
      </w:r>
    </w:p>
    <w:p w:rsidR="00000000" w:rsidRPr="00010307" w:rsidP="00010307">
      <w:pPr>
        <w:pStyle w:val="Heading1"/>
      </w:pPr>
      <w:bookmarkStart w:id="2" w:name="O_1170217"/>
      <w:bookmarkEnd w:id="2"/>
      <w:r w:rsidRPr="00010307">
        <w:t>Application</w:t>
      </w:r>
    </w:p>
    <w:p w:rsidR="00000000" w:rsidRPr="00010307" w:rsidP="001534E9">
      <w:pPr>
        <w:pStyle w:val="BodyText"/>
      </w:pPr>
      <w:r w:rsidRPr="00010307">
        <w:t>This unit of competency defines the skills and knowledge required to construct and assemble marine timb</w:t>
      </w:r>
      <w:r w:rsidRPr="00010307">
        <w:t>er components, including laminating by cold processes, and applies to marine vessel backbone components.</w:t>
      </w:r>
    </w:p>
    <w:p w:rsidR="00000000" w:rsidRPr="00010307" w:rsidP="001534E9">
      <w:pPr>
        <w:pStyle w:val="BodyText"/>
      </w:pPr>
      <w:r w:rsidRPr="00010307">
        <w:t>Where hull is to be planked, planking can include carvel, strip, clinker and double diagonal systems.</w:t>
      </w:r>
    </w:p>
    <w:p w:rsidR="00000000" w:rsidRPr="00010307" w:rsidP="001534E9">
      <w:pPr>
        <w:pStyle w:val="BodyText"/>
      </w:pPr>
      <w:r w:rsidRPr="00010307">
        <w:t>Where permanent timber bending practices are re</w:t>
      </w:r>
      <w:r w:rsidRPr="00010307">
        <w:t>quired including boiling/steam bending then see unit MEM25009 Form timber shapes using hot processes.</w:t>
      </w:r>
    </w:p>
    <w:p w:rsidR="00000000" w:rsidRPr="00010307" w:rsidP="001534E9">
      <w:pPr>
        <w:pStyle w:val="BodyText"/>
      </w:pPr>
      <w:r w:rsidRPr="00010307">
        <w:t xml:space="preserve">No licensing, legislative or certification requirements apply to this unit at the time of publication. </w:t>
      </w:r>
    </w:p>
    <w:p w:rsidR="00000000" w:rsidRPr="00010307" w:rsidP="00010307">
      <w:pPr>
        <w:pStyle w:val="BodyText"/>
      </w:pPr>
      <w:r w:rsidRPr="00010307">
        <w:rPr>
          <w:rStyle w:val="SpecialBold"/>
        </w:rPr>
        <w:t>Band</w:t>
      </w:r>
      <w:r w:rsidRPr="00010307">
        <w:t>:</w:t>
      </w:r>
      <w:r w:rsidRPr="00010307">
        <w:tab/>
      </w:r>
      <w:r w:rsidRPr="00010307">
        <w:rPr>
          <w:rStyle w:val="SpecialBold"/>
        </w:rPr>
        <w:t>A</w:t>
      </w:r>
    </w:p>
    <w:p w:rsidR="00000000" w:rsidRPr="00010307" w:rsidP="00010307">
      <w:pPr>
        <w:pStyle w:val="BodyText"/>
      </w:pPr>
      <w:r w:rsidRPr="00010307">
        <w:rPr>
          <w:rStyle w:val="SpecialBold"/>
        </w:rPr>
        <w:t>Unit Weight</w:t>
      </w:r>
      <w:r w:rsidRPr="00010307">
        <w:t>:</w:t>
      </w:r>
      <w:r w:rsidRPr="00010307">
        <w:tab/>
      </w:r>
      <w:r w:rsidRPr="00010307">
        <w:rPr>
          <w:rStyle w:val="SpecialBold"/>
        </w:rPr>
        <w:t>8</w:t>
      </w:r>
    </w:p>
    <w:p w:rsidR="00000000" w:rsidRPr="00010307" w:rsidP="00010307">
      <w:pPr>
        <w:pStyle w:val="AllowPageBreak"/>
      </w:pPr>
    </w:p>
    <w:p w:rsidR="00000000" w:rsidRPr="00010307" w:rsidP="00010307">
      <w:pPr>
        <w:pStyle w:val="Heading1"/>
      </w:pPr>
      <w:bookmarkStart w:id="3" w:name="O_1170216"/>
      <w:bookmarkEnd w:id="3"/>
      <w:r w:rsidRPr="00010307">
        <w:t>Pre-re</w:t>
      </w:r>
      <w:r w:rsidRPr="00010307">
        <w:t>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MEM04018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Perform general woodworking machine operations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Interpret technical drawing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Undertake manual handling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Mark off/out structural fabrications and shapes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Perform engineering measurements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Perform computations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Work safely and effectively in manufacturing and engineering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Plan work activities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Organise and communicate information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Use hand tools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BodyText"/>
            </w:pPr>
            <w:r w:rsidRPr="00010307">
              <w:t>Use power tools/hand held operations</w:t>
            </w:r>
          </w:p>
        </w:tc>
      </w:tr>
    </w:tbl>
    <w:p w:rsidR="00000000" w:rsidRPr="00010307" w:rsidP="00010307">
      <w:pPr>
        <w:pStyle w:val="BodyText"/>
      </w:pPr>
    </w:p>
    <w:p w:rsidR="00000000" w:rsidRPr="00010307" w:rsidP="00010307">
      <w:pPr>
        <w:pStyle w:val="AllowPageBreak"/>
      </w:pPr>
    </w:p>
    <w:p w:rsidR="00000000" w:rsidRPr="00010307" w:rsidP="00010307">
      <w:pPr>
        <w:pStyle w:val="Heading1"/>
      </w:pPr>
      <w:bookmarkStart w:id="4" w:name="O_1170215"/>
      <w:bookmarkEnd w:id="4"/>
      <w:r w:rsidRPr="00010307">
        <w:t>Competency Field</w:t>
      </w:r>
    </w:p>
    <w:p w:rsidR="00000000" w:rsidRPr="00010307" w:rsidP="001534E9">
      <w:pPr>
        <w:pStyle w:val="BodyText"/>
      </w:pPr>
      <w:r w:rsidRPr="00010307">
        <w:t>Marine craft construction</w:t>
      </w:r>
    </w:p>
    <w:p w:rsidR="00000000" w:rsidRPr="00010307" w:rsidP="00010307">
      <w:pPr>
        <w:pStyle w:val="Heading1"/>
      </w:pPr>
      <w:bookmarkStart w:id="5" w:name="O_1170214"/>
      <w:bookmarkEnd w:id="5"/>
      <w:r w:rsidRPr="000103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Performance criteria describe the performance needed to demonstrate achievement of the element.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BodyText"/>
            </w:pPr>
            <w:r w:rsidRPr="0001030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Follow standard operating procedures (SOPs)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Comply with work health and safety (WHS) requirements at all times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Use appropriate personal protective equipment (PPE) in accordance with SOPs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Identify job requirements from specifications, drawings, job sheets or work instructions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BodyText"/>
            </w:pPr>
            <w:r w:rsidRPr="0001030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Construct marine vessel timber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Select appropriate tools/equipment to suit job application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Select template/measurement to suit component construction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Ensure material is dressed, sized and shaped to suit job requirements and specifications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Check final form/shape of component against template/measurement specification and modify, as necessary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 xml:space="preserve">Apply component identification and set-up markings 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BodyText"/>
            </w:pPr>
            <w:r w:rsidRPr="0001030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Assemble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Set up jig support assembly to suit job requirements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Select materials for fastening, joining and sealing and use according to job specifications and requirements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Determine assembly and fastening sequence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Carry out material preservation requirements, as required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Assemble components to specified line markings and positions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Ensure assembled component meets specifications</w:t>
            </w:r>
          </w:p>
        </w:tc>
      </w:tr>
      <w:tr w:rsidTr="00010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BodyText"/>
            </w:pPr>
            <w:r w:rsidRPr="00010307">
              <w:t>Clean/prepare component assembly to suit job requirements</w:t>
            </w:r>
          </w:p>
        </w:tc>
      </w:tr>
    </w:tbl>
    <w:p w:rsidR="00000000" w:rsidRPr="00010307" w:rsidP="00010307">
      <w:pPr>
        <w:pStyle w:val="BodyText"/>
      </w:pPr>
    </w:p>
    <w:p w:rsidR="00000000" w:rsidRPr="00010307" w:rsidP="00010307">
      <w:pPr>
        <w:pStyle w:val="AllowPageBreak"/>
      </w:pPr>
    </w:p>
    <w:p w:rsidR="00000000" w:rsidRPr="00010307" w:rsidP="00010307">
      <w:pPr>
        <w:pStyle w:val="Heading1"/>
      </w:pPr>
      <w:bookmarkStart w:id="6" w:name="O_1170213"/>
      <w:bookmarkEnd w:id="6"/>
      <w:r w:rsidRPr="00010307">
        <w:t>Foundation Skills</w:t>
      </w:r>
    </w:p>
    <w:p w:rsidR="00000000" w:rsidRPr="00010307" w:rsidP="001534E9">
      <w:pPr>
        <w:pStyle w:val="BodyText"/>
      </w:pPr>
      <w:r w:rsidRPr="00010307">
        <w:t>This section describes those require</w:t>
      </w:r>
      <w:r w:rsidRPr="00010307">
        <w:t xml:space="preserve">d skills (reading, writing, oral communication and numeracy) that are essential to workplace performance in this unit of competency.  </w:t>
      </w:r>
    </w:p>
    <w:p w:rsidR="00000000" w:rsidRPr="00010307" w:rsidP="001534E9">
      <w:pPr>
        <w:pStyle w:val="BodyText"/>
      </w:pPr>
      <w:r w:rsidRPr="00010307">
        <w:t>Foundation skills essential to performance are explicit in the performance criteria of this unit of competency.</w:t>
      </w:r>
    </w:p>
    <w:p w:rsidR="00000000" w:rsidRPr="00010307" w:rsidP="00010307">
      <w:pPr>
        <w:pStyle w:val="Heading1"/>
      </w:pPr>
      <w:bookmarkStart w:id="7" w:name="O_1170212"/>
      <w:bookmarkEnd w:id="7"/>
      <w:r w:rsidRPr="0001030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01030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t>This field allows for different work environments and conditions that may affect performance. Essential operating conditions that may be present (depending on the work situation, needs of the candidate, accessibility o</w:t>
            </w:r>
            <w:r w:rsidRPr="00010307">
              <w:t>f the item, and local industry and regional contexts) are included.</w:t>
            </w:r>
          </w:p>
        </w:tc>
      </w:tr>
      <w:tr w:rsidTr="0001030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2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Marine vessel backbone components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ListBullet"/>
            </w:pPr>
            <w:r w:rsidRPr="00010307">
              <w:t>keel</w:t>
            </w:r>
          </w:p>
          <w:p w:rsidR="00000000" w:rsidRPr="00010307" w:rsidP="00010307">
            <w:pPr>
              <w:pStyle w:val="ListBullet"/>
            </w:pPr>
            <w:r w:rsidRPr="00010307">
              <w:t>deadwoods</w:t>
            </w:r>
          </w:p>
          <w:p w:rsidR="00000000" w:rsidRPr="00010307" w:rsidP="00010307">
            <w:pPr>
              <w:pStyle w:val="ListBullet"/>
            </w:pPr>
            <w:r w:rsidRPr="00010307">
              <w:t>stem</w:t>
            </w:r>
          </w:p>
          <w:p w:rsidR="00000000" w:rsidRPr="00010307" w:rsidP="00010307">
            <w:pPr>
              <w:pStyle w:val="ListBullet"/>
            </w:pPr>
            <w:r w:rsidRPr="00010307">
              <w:t>transverse and longitudinal framing</w:t>
            </w:r>
          </w:p>
          <w:p w:rsidR="00000000" w:rsidRPr="00010307" w:rsidP="00010307">
            <w:pPr>
              <w:pStyle w:val="ListBullet"/>
            </w:pPr>
            <w:r w:rsidRPr="00010307">
              <w:t>knees</w:t>
            </w:r>
          </w:p>
          <w:p w:rsidR="00000000" w:rsidRPr="00010307" w:rsidP="00010307">
            <w:pPr>
              <w:pStyle w:val="ListBullet"/>
            </w:pPr>
            <w:r w:rsidRPr="00010307">
              <w:t>deck framing</w:t>
            </w:r>
          </w:p>
          <w:p w:rsidR="00000000" w:rsidRPr="00010307" w:rsidP="00010307">
            <w:pPr>
              <w:pStyle w:val="ListBullet"/>
            </w:pPr>
            <w:r w:rsidRPr="00010307">
              <w:t>hull construction</w:t>
            </w:r>
          </w:p>
          <w:p w:rsidR="00000000" w:rsidRPr="00010307" w:rsidP="00010307">
            <w:pPr>
              <w:pStyle w:val="ListBullet"/>
            </w:pPr>
            <w:r w:rsidRPr="00010307">
              <w:t>laid deck constr</w:t>
            </w:r>
            <w:r w:rsidRPr="00010307">
              <w:t xml:space="preserve">uction </w:t>
            </w:r>
          </w:p>
          <w:p w:rsidR="00000000" w:rsidP="00010307">
            <w:pPr>
              <w:pStyle w:val="ListBullet"/>
              <w:rPr>
                <w:lang w:val="en-NZ"/>
              </w:rPr>
            </w:pPr>
            <w:r w:rsidRPr="00010307">
              <w:t>superstructures</w:t>
            </w:r>
          </w:p>
        </w:tc>
      </w:tr>
      <w:tr w:rsidTr="0001030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ListBullet"/>
            </w:pPr>
            <w:r w:rsidRPr="00010307">
              <w:t>hardwood</w:t>
            </w:r>
          </w:p>
          <w:p w:rsidR="00000000" w:rsidRPr="00010307" w:rsidP="00010307">
            <w:pPr>
              <w:pStyle w:val="ListBullet"/>
            </w:pPr>
            <w:r w:rsidRPr="00010307">
              <w:t xml:space="preserve">softwood </w:t>
            </w:r>
          </w:p>
          <w:p w:rsidR="00000000" w:rsidRPr="00010307" w:rsidP="00010307">
            <w:pPr>
              <w:pStyle w:val="ListBullet"/>
            </w:pPr>
            <w:r w:rsidRPr="00010307">
              <w:t xml:space="preserve">plywood sheeting </w:t>
            </w:r>
          </w:p>
          <w:p w:rsidR="00000000" w:rsidP="00010307">
            <w:pPr>
              <w:pStyle w:val="ListBullet"/>
              <w:rPr>
                <w:lang w:val="en-NZ"/>
              </w:rPr>
            </w:pPr>
            <w:r w:rsidRPr="00010307">
              <w:t>a combination</w:t>
            </w:r>
          </w:p>
        </w:tc>
      </w:tr>
      <w:tr w:rsidTr="0001030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ListBullet"/>
            </w:pPr>
            <w:r w:rsidRPr="00010307">
              <w:t xml:space="preserve">hand and hand held power tools </w:t>
            </w:r>
          </w:p>
          <w:p w:rsidR="00000000" w:rsidRPr="00010307" w:rsidP="00010307">
            <w:pPr>
              <w:pStyle w:val="ListBullet"/>
            </w:pPr>
            <w:r w:rsidRPr="00010307">
              <w:t xml:space="preserve">workshop equipment </w:t>
            </w:r>
          </w:p>
          <w:p w:rsidR="00000000" w:rsidRPr="00010307" w:rsidP="00010307">
            <w:pPr>
              <w:pStyle w:val="ListBullet"/>
            </w:pPr>
            <w:r w:rsidRPr="00010307">
              <w:t>bandsaw</w:t>
            </w:r>
          </w:p>
          <w:p w:rsidR="00000000" w:rsidRPr="00010307" w:rsidP="00010307">
            <w:pPr>
              <w:pStyle w:val="ListBullet"/>
            </w:pPr>
            <w:r w:rsidRPr="00010307">
              <w:t xml:space="preserve">surfacer </w:t>
            </w:r>
          </w:p>
          <w:p w:rsidR="00000000" w:rsidP="00010307">
            <w:pPr>
              <w:pStyle w:val="ListBullet"/>
              <w:rPr>
                <w:lang w:val="en-NZ"/>
              </w:rPr>
            </w:pPr>
            <w:r w:rsidRPr="00010307">
              <w:t>thicknesser</w:t>
            </w:r>
          </w:p>
        </w:tc>
      </w:tr>
      <w:tr w:rsidTr="0001030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07">
            <w:pPr>
              <w:pStyle w:val="BodyText"/>
              <w:rPr>
                <w:lang w:val="en-NZ"/>
              </w:rPr>
            </w:pPr>
            <w:r w:rsidRPr="00010307">
              <w:rPr>
                <w:rStyle w:val="SpecialBold"/>
              </w:rPr>
              <w:t>Fastening methods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07" w:rsidP="00010307">
            <w:pPr>
              <w:pStyle w:val="ListBullet"/>
            </w:pPr>
            <w:r w:rsidRPr="00010307">
              <w:t>marine-grade adhesives</w:t>
            </w:r>
          </w:p>
          <w:p w:rsidR="00000000" w:rsidRPr="00010307" w:rsidP="00010307">
            <w:pPr>
              <w:pStyle w:val="ListBullet"/>
            </w:pPr>
            <w:r w:rsidRPr="00010307">
              <w:t>sealant and caulking materials</w:t>
            </w:r>
          </w:p>
          <w:p w:rsidR="00000000" w:rsidRPr="00010307" w:rsidP="00010307">
            <w:pPr>
              <w:pStyle w:val="ListBullet"/>
            </w:pPr>
            <w:r w:rsidRPr="00010307">
              <w:t>metal fasteners (copper/silicon bronze/monel/stainless steel)</w:t>
            </w:r>
          </w:p>
        </w:tc>
      </w:tr>
    </w:tbl>
    <w:p w:rsidR="00000000" w:rsidRPr="00010307" w:rsidP="00010307">
      <w:pPr>
        <w:pStyle w:val="BodyText"/>
      </w:pPr>
    </w:p>
    <w:p w:rsidR="00000000" w:rsidRPr="00010307" w:rsidP="00010307">
      <w:pPr>
        <w:pStyle w:val="AllowPageBreak"/>
      </w:pPr>
    </w:p>
    <w:p w:rsidR="00000000" w:rsidRPr="00010307" w:rsidP="00010307">
      <w:pPr>
        <w:pStyle w:val="Heading1"/>
      </w:pPr>
      <w:bookmarkStart w:id="8" w:name="O_1170211"/>
      <w:bookmarkEnd w:id="8"/>
      <w:r w:rsidRPr="00010307">
        <w:t>Unit Mapping Information</w:t>
      </w:r>
    </w:p>
    <w:p w:rsidR="00000000" w:rsidRPr="00010307" w:rsidP="001534E9">
      <w:pPr>
        <w:pStyle w:val="BodyText"/>
      </w:pPr>
      <w:r w:rsidRPr="00010307">
        <w:t>Release 2.</w:t>
      </w:r>
      <w:r w:rsidRPr="00010307">
        <w:t xml:space="preserve"> Supersedes and is equivalent to MEM25005 Construct and assemble marine vessel timber components (Release 1).</w:t>
      </w:r>
    </w:p>
    <w:p w:rsidR="00000000" w:rsidRPr="00010307" w:rsidP="001534E9">
      <w:pPr>
        <w:pStyle w:val="BodyText"/>
      </w:pPr>
      <w:r w:rsidRPr="00010307">
        <w:t>Release 1. Supersedes and is equivalent to MEM25005B Construct and assemble marine vessel timber components.</w:t>
      </w:r>
    </w:p>
    <w:p w:rsidR="00000000" w:rsidRPr="00010307" w:rsidP="00010307">
      <w:pPr>
        <w:pStyle w:val="Heading1"/>
      </w:pPr>
      <w:bookmarkStart w:id="9" w:name="O_1170219"/>
      <w:bookmarkEnd w:id="9"/>
      <w:r w:rsidRPr="00010307">
        <w:t>Links</w:t>
      </w:r>
    </w:p>
    <w:p w:rsidR="00000000" w:rsidRPr="00010307" w:rsidP="001534E9">
      <w:pPr>
        <w:pStyle w:val="BodyText"/>
      </w:pPr>
      <w:r w:rsidRPr="00010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7AA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0307" w:rsidP="00010307"/>
    <w:sectPr w:rsidSect="000103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7" w:rsidRPr="001534E9" w:rsidP="00153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E9" w:rsidP="00010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4E9" w:rsidP="00010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34E9" w:rsidP="00010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307" w:rsidRPr="001534E9" w:rsidP="00153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4E9" w:rsidRPr="002D2AF8" w:rsidP="00010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MEM25005 Construct and assemble marine vessel timber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534E9" w:rsidP="00010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EF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80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307"/>
  </w:style>
  <w:style w:type="character" w:customStyle="1" w:styleId="Heading1Char">
    <w:name w:val="Heading 1 Char"/>
    <w:basedOn w:val="DefaultParagraphFont"/>
    <w:link w:val="Heading1"/>
    <w:rsid w:val="00010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3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307"/>
    <w:rPr>
      <w:b/>
      <w:spacing w:val="0"/>
    </w:rPr>
  </w:style>
  <w:style w:type="paragraph" w:customStyle="1" w:styleId="SuperHeading">
    <w:name w:val="SuperHeading"/>
    <w:basedOn w:val="Normal"/>
    <w:rsid w:val="00010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3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3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307"/>
    <w:rPr>
      <w:i/>
    </w:rPr>
  </w:style>
  <w:style w:type="paragraph" w:styleId="Caption">
    <w:name w:val="caption"/>
    <w:basedOn w:val="BodyText"/>
    <w:next w:val="Normal"/>
    <w:qFormat/>
    <w:rsid w:val="00010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307"/>
  </w:style>
  <w:style w:type="paragraph" w:styleId="TableofFigures">
    <w:name w:val="table of figures"/>
    <w:basedOn w:val="Normal"/>
    <w:next w:val="Normal"/>
    <w:semiHidden/>
    <w:rsid w:val="00010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3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307"/>
    <w:rPr>
      <w:rFonts w:ascii="Wingdings" w:hAnsi="Wingdings"/>
    </w:rPr>
  </w:style>
  <w:style w:type="paragraph" w:customStyle="1" w:styleId="TableHeading">
    <w:name w:val="Table Heading"/>
    <w:basedOn w:val="HeadingBase"/>
    <w:rsid w:val="00010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307"/>
    <w:rPr>
      <w:color w:val="0033CC"/>
      <w:u w:val="none"/>
    </w:rPr>
  </w:style>
  <w:style w:type="paragraph" w:customStyle="1" w:styleId="BodyTextRight">
    <w:name w:val="Body Text Right"/>
    <w:basedOn w:val="BodyText"/>
    <w:rsid w:val="00010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3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307"/>
    <w:rPr>
      <w:sz w:val="32"/>
    </w:rPr>
  </w:style>
  <w:style w:type="paragraph" w:customStyle="1" w:styleId="HeadingProcedure">
    <w:name w:val="Heading Procedure"/>
    <w:basedOn w:val="HeadingBase"/>
    <w:next w:val="Normal"/>
    <w:rsid w:val="00010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307"/>
    <w:pPr>
      <w:spacing w:before="60" w:after="60"/>
    </w:pPr>
  </w:style>
  <w:style w:type="paragraph" w:styleId="ListContinue">
    <w:name w:val="List Continue"/>
    <w:basedOn w:val="List"/>
    <w:rsid w:val="00010307"/>
    <w:pPr>
      <w:ind w:firstLine="0"/>
    </w:pPr>
  </w:style>
  <w:style w:type="paragraph" w:customStyle="1" w:styleId="ListNote">
    <w:name w:val="List Note"/>
    <w:basedOn w:val="List"/>
    <w:rsid w:val="00010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307"/>
    <w:rPr>
      <w:rFonts w:ascii="Courier New" w:hAnsi="Courier New"/>
    </w:rPr>
  </w:style>
  <w:style w:type="paragraph" w:customStyle="1" w:styleId="NoteBullet">
    <w:name w:val="Note Bullet"/>
    <w:basedOn w:val="Note"/>
    <w:rsid w:val="00010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3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307"/>
    <w:rPr>
      <w:b/>
      <w:smallCaps/>
    </w:rPr>
  </w:style>
  <w:style w:type="paragraph" w:customStyle="1" w:styleId="TableListNumber">
    <w:name w:val="Table List Number"/>
    <w:basedOn w:val="ListNumber"/>
    <w:rsid w:val="00010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307"/>
    <w:pPr>
      <w:numPr>
        <w:numId w:val="8"/>
      </w:numPr>
    </w:pPr>
  </w:style>
  <w:style w:type="paragraph" w:customStyle="1" w:styleId="ListAlpha2">
    <w:name w:val="List Alpha 2"/>
    <w:basedOn w:val="List2"/>
    <w:rsid w:val="00010307"/>
    <w:pPr>
      <w:numPr>
        <w:numId w:val="7"/>
      </w:numPr>
    </w:pPr>
  </w:style>
  <w:style w:type="paragraph" w:styleId="List2">
    <w:name w:val="List 2"/>
    <w:basedOn w:val="BodyText"/>
    <w:rsid w:val="00010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3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3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307"/>
    <w:pPr>
      <w:numPr>
        <w:numId w:val="3"/>
      </w:numPr>
    </w:pPr>
  </w:style>
  <w:style w:type="paragraph" w:styleId="ListContinue2">
    <w:name w:val="List Continue 2"/>
    <w:basedOn w:val="List2"/>
    <w:rsid w:val="00010307"/>
    <w:pPr>
      <w:ind w:firstLine="0"/>
    </w:pPr>
  </w:style>
  <w:style w:type="paragraph" w:styleId="ListContinue3">
    <w:name w:val="List Continue 3"/>
    <w:basedOn w:val="List3"/>
    <w:rsid w:val="00010307"/>
    <w:pPr>
      <w:ind w:left="1021" w:firstLine="0"/>
    </w:pPr>
  </w:style>
  <w:style w:type="paragraph" w:styleId="ListContinue4">
    <w:name w:val="List Continue 4"/>
    <w:basedOn w:val="List4"/>
    <w:rsid w:val="00010307"/>
    <w:pPr>
      <w:ind w:firstLine="0"/>
    </w:pPr>
  </w:style>
  <w:style w:type="paragraph" w:styleId="ListContinue5">
    <w:name w:val="List Continue 5"/>
    <w:basedOn w:val="List5"/>
    <w:rsid w:val="00010307"/>
    <w:pPr>
      <w:ind w:firstLine="0"/>
    </w:pPr>
  </w:style>
  <w:style w:type="paragraph" w:styleId="ListNumber3">
    <w:name w:val="List Number 3"/>
    <w:basedOn w:val="List3"/>
    <w:rsid w:val="00010307"/>
    <w:pPr>
      <w:numPr>
        <w:numId w:val="4"/>
      </w:numPr>
    </w:pPr>
  </w:style>
  <w:style w:type="paragraph" w:styleId="ListNumber4">
    <w:name w:val="List Number 4"/>
    <w:basedOn w:val="List4"/>
    <w:rsid w:val="00010307"/>
    <w:pPr>
      <w:numPr>
        <w:numId w:val="5"/>
      </w:numPr>
    </w:pPr>
  </w:style>
  <w:style w:type="paragraph" w:styleId="ListNumber5">
    <w:name w:val="List Number 5"/>
    <w:basedOn w:val="List5"/>
    <w:rsid w:val="00010307"/>
    <w:pPr>
      <w:numPr>
        <w:numId w:val="6"/>
      </w:numPr>
    </w:pPr>
  </w:style>
  <w:style w:type="paragraph" w:styleId="BlockText">
    <w:name w:val="Block Text"/>
    <w:basedOn w:val="Normal"/>
    <w:rsid w:val="00010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307"/>
    <w:rPr>
      <w:sz w:val="16"/>
      <w:vertAlign w:val="superscript"/>
    </w:rPr>
  </w:style>
  <w:style w:type="character" w:customStyle="1" w:styleId="Symbols">
    <w:name w:val="Symbols"/>
    <w:basedOn w:val="DefaultParagraphFont"/>
    <w:rsid w:val="00010307"/>
    <w:rPr>
      <w:rFonts w:ascii="Symbol" w:hAnsi="Symbol"/>
    </w:rPr>
  </w:style>
  <w:style w:type="character" w:customStyle="1" w:styleId="MenuOptions">
    <w:name w:val="Menu Options"/>
    <w:basedOn w:val="DefaultParagraphFont"/>
    <w:rsid w:val="00010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307"/>
    <w:rPr>
      <w:b/>
    </w:rPr>
  </w:style>
  <w:style w:type="character" w:customStyle="1" w:styleId="Underlined">
    <w:name w:val="Underlined"/>
    <w:basedOn w:val="DefaultParagraphFont"/>
    <w:rsid w:val="00010307"/>
    <w:rPr>
      <w:u w:val="single"/>
    </w:rPr>
  </w:style>
  <w:style w:type="paragraph" w:customStyle="1" w:styleId="TableBodyTextRight">
    <w:name w:val="Table Body Text Right"/>
    <w:basedOn w:val="TableBodyText"/>
    <w:rsid w:val="00010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307"/>
    <w:rPr>
      <w:sz w:val="18"/>
    </w:rPr>
  </w:style>
  <w:style w:type="paragraph" w:customStyle="1" w:styleId="BodySmallRight">
    <w:name w:val="Body Small Right"/>
    <w:basedOn w:val="BodyTextRight"/>
    <w:rsid w:val="00010307"/>
    <w:rPr>
      <w:sz w:val="18"/>
      <w:szCs w:val="18"/>
    </w:rPr>
  </w:style>
  <w:style w:type="paragraph" w:customStyle="1" w:styleId="MarginEdition">
    <w:name w:val="Margin Edition"/>
    <w:basedOn w:val="MarginNote"/>
    <w:rsid w:val="00010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307"/>
    <w:rPr>
      <w:sz w:val="2"/>
      <w:szCs w:val="2"/>
    </w:rPr>
  </w:style>
  <w:style w:type="character" w:customStyle="1" w:styleId="Small">
    <w:name w:val="Small"/>
    <w:basedOn w:val="DefaultParagraphFont"/>
    <w:rsid w:val="00010307"/>
    <w:rPr>
      <w:sz w:val="16"/>
    </w:rPr>
  </w:style>
  <w:style w:type="paragraph" w:customStyle="1" w:styleId="WideTable">
    <w:name w:val="Wide Table"/>
    <w:basedOn w:val="Normal"/>
    <w:rsid w:val="00010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307"/>
  </w:style>
  <w:style w:type="paragraph" w:styleId="Quote">
    <w:name w:val="Quote"/>
    <w:basedOn w:val="Heading1"/>
    <w:link w:val="QuoteChar"/>
    <w:qFormat/>
    <w:rsid w:val="00010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307"/>
    <w:pPr>
      <w:pageBreakBefore/>
    </w:pPr>
  </w:style>
  <w:style w:type="paragraph" w:customStyle="1" w:styleId="Border">
    <w:name w:val="Border"/>
    <w:basedOn w:val="Normal"/>
    <w:qFormat/>
    <w:rsid w:val="00010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307"/>
    <w:rPr>
      <w:u w:val="single"/>
    </w:rPr>
  </w:style>
  <w:style w:type="character" w:customStyle="1" w:styleId="BoldandItalics">
    <w:name w:val="Bold and Italics"/>
    <w:qFormat/>
    <w:rsid w:val="00010307"/>
    <w:rPr>
      <w:b/>
      <w:i/>
      <w:u w:val="none"/>
    </w:rPr>
  </w:style>
  <w:style w:type="paragraph" w:styleId="BalloonText">
    <w:name w:val="Balloon Text"/>
    <w:basedOn w:val="Normal"/>
    <w:link w:val="BalloonTextChar"/>
    <w:rsid w:val="00010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307"/>
    <w:pPr>
      <w:spacing w:before="0" w:after="0"/>
    </w:pPr>
  </w:style>
  <w:style w:type="paragraph" w:customStyle="1" w:styleId="BodyTextBold">
    <w:name w:val="Body Text Bold"/>
    <w:basedOn w:val="BodyText"/>
    <w:qFormat/>
    <w:rsid w:val="00010307"/>
    <w:rPr>
      <w:b/>
    </w:rPr>
  </w:style>
  <w:style w:type="character" w:styleId="Hyperlink">
    <w:name w:val="Hyperlink"/>
    <w:basedOn w:val="DefaultParagraphFont"/>
    <w:uiPriority w:val="99"/>
    <w:unhideWhenUsed/>
    <w:rsid w:val="00153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4212</Characters>
  <Application>Microsoft Office Word</Application>
  <DocSecurity>0</DocSecurity>
  <Lines>210</Lines>
  <Paragraphs>134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MEM25005 Construct and assemble marine vessel timber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