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651" w:rsidP="00C04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MEM25005 Construct and assemble marine vessel timber components</w:t>
      </w:r>
      <w:r>
        <w:fldChar w:fldCharType="end"/>
      </w:r>
    </w:p>
    <w:p w:rsidR="00C04651" w:rsidP="00C04651">
      <w:pPr>
        <w:pStyle w:val="Version"/>
        <w:sectPr w:rsidSect="00F43D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3D42" w:rsidP="00F43D42">
      <w:pPr>
        <w:pStyle w:val="SuperHeading"/>
      </w:pPr>
      <w:r w:rsidRPr="00F43D42">
        <w:t>Assessment Requirements for MEM25005 Construct and assemble marine vessel timber components</w:t>
      </w:r>
    </w:p>
    <w:p w:rsidR="00000000" w:rsidRPr="00F43D42" w:rsidP="00F43D42">
      <w:pPr>
        <w:pStyle w:val="Heading1"/>
      </w:pPr>
      <w:bookmarkStart w:id="1" w:name="O_1170209"/>
      <w:bookmarkEnd w:id="1"/>
      <w:r w:rsidRPr="00F43D42">
        <w:t>Modification History</w:t>
      </w:r>
    </w:p>
    <w:p w:rsidR="00000000" w:rsidRPr="00F43D42" w:rsidP="00C04651">
      <w:pPr>
        <w:pStyle w:val="BodyText"/>
      </w:pPr>
      <w:r w:rsidRPr="00F43D42">
        <w:t>Release 2. Quantum of hours o</w:t>
      </w:r>
      <w:r w:rsidRPr="00F43D42">
        <w:t>f workplace practice removed. Supersedes and is equivalent to MEM25005 Construct and assemble marine vessel timber components (Release 1).</w:t>
      </w:r>
    </w:p>
    <w:p w:rsidR="00000000" w:rsidRPr="00F43D42" w:rsidP="00C04651">
      <w:pPr>
        <w:pStyle w:val="BodyText"/>
      </w:pPr>
      <w:r w:rsidRPr="00F43D42">
        <w:t>Release 1. Supersedes and is equivalent to MEM25005B Construct and assemble marine vessel timber components.</w:t>
      </w:r>
    </w:p>
    <w:p w:rsidR="00000000" w:rsidRPr="00F43D42" w:rsidP="00F43D42">
      <w:pPr>
        <w:pStyle w:val="Heading1"/>
      </w:pPr>
      <w:bookmarkStart w:id="2" w:name="O_1170208"/>
      <w:bookmarkEnd w:id="2"/>
      <w:r w:rsidRPr="00F43D42">
        <w:t>Performance Evidence</w:t>
      </w:r>
    </w:p>
    <w:p w:rsidR="00000000" w:rsidRPr="00F43D42" w:rsidP="00C04651">
      <w:pPr>
        <w:pStyle w:val="BodyText"/>
      </w:pPr>
      <w:r w:rsidRPr="00F43D42">
        <w:t>Evidence required to demonstrate competence in this unit must be relevant to and satisfy the requirements of the elements and performance criteria on at least two (2) occasions and include:</w:t>
      </w:r>
    </w:p>
    <w:p w:rsidR="00000000" w:rsidRPr="00F43D42" w:rsidP="00F43D42">
      <w:pPr>
        <w:pStyle w:val="ListBullet"/>
      </w:pPr>
      <w:r w:rsidRPr="00F43D42">
        <w:t>following work instructions, stan</w:t>
      </w:r>
      <w:r w:rsidRPr="00F43D42">
        <w:t xml:space="preserve">dard operating procedures (SOPs) and safe work practices </w:t>
      </w:r>
    </w:p>
    <w:p w:rsidR="00000000" w:rsidRPr="00F43D42" w:rsidP="00F43D42">
      <w:pPr>
        <w:pStyle w:val="ListBullet"/>
      </w:pPr>
      <w:r w:rsidRPr="00F43D42">
        <w:t xml:space="preserve">identifying and interpreting drawings, procedures, templates, construction details, assembly practices and material types to construct and assemble marine vessel timber components </w:t>
      </w:r>
    </w:p>
    <w:p w:rsidR="00000000" w:rsidRPr="00F43D42" w:rsidP="00F43D42">
      <w:pPr>
        <w:pStyle w:val="ListBullet"/>
      </w:pPr>
      <w:r w:rsidRPr="00F43D42">
        <w:t>cutting/sizing an</w:t>
      </w:r>
      <w:r w:rsidRPr="00F43D42">
        <w:t>d preparing and forming/shaping timber against template/measurement specifications and modifying as required and checking final form/shape against job specifications for compliance</w:t>
      </w:r>
    </w:p>
    <w:p w:rsidR="00000000" w:rsidRPr="00F43D42" w:rsidP="00F43D42">
      <w:pPr>
        <w:pStyle w:val="ListBullet"/>
      </w:pPr>
      <w:r w:rsidRPr="00F43D42">
        <w:t>assembling supporting jigs to suit job requirements</w:t>
      </w:r>
    </w:p>
    <w:p w:rsidR="00000000" w:rsidRPr="00F43D42" w:rsidP="00F43D42">
      <w:pPr>
        <w:pStyle w:val="ListBullet"/>
      </w:pPr>
      <w:r w:rsidRPr="00F43D42">
        <w:t>selecting and using fas</w:t>
      </w:r>
      <w:r w:rsidRPr="00F43D42">
        <w:t>tening methods and determining fastening sequence</w:t>
      </w:r>
    </w:p>
    <w:p w:rsidR="00000000" w:rsidRPr="00F43D42" w:rsidP="00F43D42">
      <w:pPr>
        <w:pStyle w:val="ListBullet"/>
      </w:pPr>
      <w:r w:rsidRPr="00F43D42">
        <w:t>finishing and applying preservation materials, cleaning excess material wastage and undertaking disposal of waste in accordance with SOPs.</w:t>
      </w:r>
    </w:p>
    <w:p w:rsidR="00000000" w:rsidRPr="00F43D42" w:rsidP="00F43D42">
      <w:pPr>
        <w:pStyle w:val="AllowPageBreak"/>
      </w:pPr>
    </w:p>
    <w:p w:rsidR="00000000" w:rsidRPr="00F43D42" w:rsidP="00F43D42">
      <w:pPr>
        <w:pStyle w:val="Heading1"/>
      </w:pPr>
      <w:bookmarkStart w:id="3" w:name="O_1170207"/>
      <w:bookmarkEnd w:id="3"/>
      <w:r w:rsidRPr="00F43D42">
        <w:t>Knowledge Evidence</w:t>
      </w:r>
    </w:p>
    <w:p w:rsidR="00000000" w:rsidRPr="00F43D42" w:rsidP="00C04651">
      <w:pPr>
        <w:pStyle w:val="BodyText"/>
      </w:pPr>
      <w:r w:rsidRPr="00F43D42">
        <w:t>Evidence required to demonstr</w:t>
      </w:r>
      <w:r w:rsidRPr="00F43D42">
        <w:t>ate the required knowledge for this unit must be relevant to and satisfy the requirements of the elements and performance criteria and include knowledge of:</w:t>
      </w:r>
    </w:p>
    <w:p w:rsidR="00000000" w:rsidRPr="00F43D42" w:rsidP="00F43D42">
      <w:pPr>
        <w:pStyle w:val="ListBullet"/>
      </w:pPr>
      <w:r w:rsidRPr="00F43D42">
        <w:t>safe work practices and procedures and use of personal protective equipment (PPE)</w:t>
      </w:r>
    </w:p>
    <w:p w:rsidR="00000000" w:rsidRPr="00F43D42" w:rsidP="00F43D42">
      <w:pPr>
        <w:pStyle w:val="ListBullet"/>
      </w:pPr>
      <w:r w:rsidRPr="00F43D42">
        <w:t>component types/</w:t>
      </w:r>
      <w:r w:rsidRPr="00F43D42">
        <w:t>materials/templates and their uses</w:t>
      </w:r>
    </w:p>
    <w:p w:rsidR="00000000" w:rsidRPr="00F43D42" w:rsidP="00F43D42">
      <w:pPr>
        <w:pStyle w:val="ListBullet"/>
      </w:pPr>
      <w:r w:rsidRPr="00F43D42">
        <w:t>characteristics, properties, specifications and uses of species, including durability, strength and appearance</w:t>
      </w:r>
    </w:p>
    <w:p w:rsidR="00000000" w:rsidRPr="00F43D42" w:rsidP="00F43D42">
      <w:pPr>
        <w:pStyle w:val="ListBullet"/>
      </w:pPr>
      <w:r w:rsidRPr="00F43D42">
        <w:t xml:space="preserve">types, specification and uses of fasteners </w:t>
      </w:r>
    </w:p>
    <w:p w:rsidR="00000000" w:rsidRPr="00F43D42" w:rsidP="00F43D42">
      <w:pPr>
        <w:pStyle w:val="ListBullet"/>
      </w:pPr>
      <w:r w:rsidRPr="00F43D42">
        <w:t>applicable codes and regulations</w:t>
      </w:r>
    </w:p>
    <w:p w:rsidR="00000000" w:rsidRPr="00F43D42" w:rsidP="00F43D42">
      <w:pPr>
        <w:pStyle w:val="ListBullet"/>
      </w:pPr>
      <w:r w:rsidRPr="00F43D42">
        <w:t>methods used to take off measurem</w:t>
      </w:r>
      <w:r w:rsidRPr="00F43D42">
        <w:t xml:space="preserve">ents, mark out, construct and assemble components </w:t>
      </w:r>
    </w:p>
    <w:p w:rsidR="00000000" w:rsidRPr="00F43D42" w:rsidP="00F43D42">
      <w:pPr>
        <w:pStyle w:val="ListBullet"/>
      </w:pPr>
      <w:r w:rsidRPr="00F43D42">
        <w:t xml:space="preserve">effect on access, rigidity, strength, buoyancy and resistance to stresses encountered at sea </w:t>
      </w:r>
    </w:p>
    <w:p w:rsidR="00000000" w:rsidRPr="00F43D42" w:rsidP="00F43D42">
      <w:pPr>
        <w:pStyle w:val="ListBullet"/>
      </w:pPr>
      <w:r w:rsidRPr="00F43D42">
        <w:t xml:space="preserve">hand tools, power tools and workshop machinery to suit construction applications </w:t>
      </w:r>
    </w:p>
    <w:p w:rsidR="00000000" w:rsidRPr="00F43D42" w:rsidP="00F43D42">
      <w:pPr>
        <w:pStyle w:val="ListBullet"/>
      </w:pPr>
      <w:r w:rsidRPr="00F43D42">
        <w:t>practices for cutting/dressing/sizing/shaping material</w:t>
      </w:r>
    </w:p>
    <w:p w:rsidR="00000000" w:rsidRPr="00F43D42" w:rsidP="00F43D42">
      <w:pPr>
        <w:pStyle w:val="ListBullet"/>
      </w:pPr>
      <w:r w:rsidRPr="00F43D42">
        <w:t xml:space="preserve">measuring and marking out techniques using graduated devices, battens and templates </w:t>
      </w:r>
    </w:p>
    <w:p w:rsidR="00000000" w:rsidRPr="00F43D42" w:rsidP="00F43D42">
      <w:pPr>
        <w:pStyle w:val="ListBullet"/>
      </w:pPr>
      <w:r w:rsidRPr="00F43D42">
        <w:t xml:space="preserve">procedures used in checking final form/shape </w:t>
      </w:r>
    </w:p>
    <w:p w:rsidR="00000000" w:rsidRPr="00F43D42" w:rsidP="00F43D42">
      <w:pPr>
        <w:pStyle w:val="ListBullet"/>
      </w:pPr>
      <w:r w:rsidRPr="00F43D42">
        <w:t xml:space="preserve">clamping and shoring methods and the use of jigs </w:t>
      </w:r>
    </w:p>
    <w:p w:rsidR="00000000" w:rsidRPr="00F43D42" w:rsidP="00F43D42">
      <w:pPr>
        <w:pStyle w:val="ListBullet"/>
      </w:pPr>
      <w:r w:rsidRPr="00F43D42">
        <w:t>procedures, codes an</w:t>
      </w:r>
      <w:r w:rsidRPr="00F43D42">
        <w:t xml:space="preserve">d regulations used in applying relevant fastenings to suit assembly </w:t>
      </w:r>
    </w:p>
    <w:p w:rsidR="00000000" w:rsidRPr="00F43D42" w:rsidP="00F43D42">
      <w:pPr>
        <w:pStyle w:val="ListBullet"/>
      </w:pPr>
      <w:r w:rsidRPr="00F43D42">
        <w:t>methods of cleaning, preserving and finishing components, their uses and safety precautions</w:t>
      </w:r>
    </w:p>
    <w:p w:rsidR="00000000" w:rsidRPr="00F43D42" w:rsidP="00F43D42">
      <w:pPr>
        <w:pStyle w:val="ListBullet"/>
      </w:pPr>
      <w:r w:rsidRPr="00F43D42">
        <w:t>waste disposal obligations and regulations.</w:t>
      </w:r>
    </w:p>
    <w:p w:rsidR="00000000" w:rsidRPr="00F43D42" w:rsidP="00F43D42">
      <w:pPr>
        <w:pStyle w:val="AllowPageBreak"/>
      </w:pPr>
    </w:p>
    <w:p w:rsidR="00000000" w:rsidRPr="00F43D42" w:rsidP="00F43D42">
      <w:pPr>
        <w:pStyle w:val="Heading1"/>
      </w:pPr>
      <w:bookmarkStart w:id="4" w:name="O_1170206"/>
      <w:bookmarkEnd w:id="4"/>
      <w:r w:rsidRPr="00F43D42">
        <w:t>Assessment Conditions</w:t>
      </w:r>
    </w:p>
    <w:p w:rsidR="00000000" w:rsidRPr="00F43D42" w:rsidP="00F43D42">
      <w:pPr>
        <w:pStyle w:val="ListBullet"/>
      </w:pPr>
      <w:r w:rsidRPr="00F43D42">
        <w:t>Assessors</w:t>
      </w:r>
      <w:r w:rsidRPr="00F43D42">
        <w:t xml:space="preserve"> must:</w:t>
      </w:r>
    </w:p>
    <w:p w:rsidR="00000000" w:rsidRPr="00F43D42" w:rsidP="00F43D42">
      <w:pPr>
        <w:pStyle w:val="ListBullet2"/>
      </w:pPr>
      <w:r w:rsidRPr="00F43D42">
        <w:t>have vocational competency in constructing and assembling marine vessel timber components at least to the level being assessed with relevant industry knowledge and experience</w:t>
      </w:r>
    </w:p>
    <w:p w:rsidR="00000000" w:rsidRPr="00F43D42" w:rsidP="00F43D42">
      <w:pPr>
        <w:pStyle w:val="ListBullet2"/>
      </w:pPr>
      <w:r w:rsidRPr="00F43D42">
        <w:t xml:space="preserve">satisfy the assessor requirements in the </w:t>
      </w:r>
      <w:r w:rsidRPr="00F43D42">
        <w:rPr>
          <w:rStyle w:val="Emphasis"/>
        </w:rPr>
        <w:t>Standards for Registered Trainin</w:t>
      </w:r>
      <w:r w:rsidRPr="00F43D42">
        <w:rPr>
          <w:rStyle w:val="Emphasis"/>
        </w:rPr>
        <w:t xml:space="preserve">g Organisations 2015 </w:t>
      </w:r>
      <w:r w:rsidRPr="00F43D42">
        <w:t>or its replacement</w:t>
      </w:r>
      <w:r w:rsidRPr="00F43D42">
        <w:rPr>
          <w:rStyle w:val="Emphasis"/>
        </w:rPr>
        <w:t xml:space="preserve"> </w:t>
      </w:r>
      <w:r w:rsidRPr="00F43D42">
        <w:t xml:space="preserve">and comply with the </w:t>
      </w:r>
      <w:r w:rsidRPr="00F43D42">
        <w:rPr>
          <w:rStyle w:val="Emphasis"/>
        </w:rPr>
        <w:t xml:space="preserve">National Vocational Education and Training Regulator Act 2011, </w:t>
      </w:r>
      <w:r w:rsidRPr="00F43D42">
        <w:t>its replacement</w:t>
      </w:r>
      <w:r w:rsidRPr="00F43D42">
        <w:rPr>
          <w:rStyle w:val="Emphasis"/>
        </w:rPr>
        <w:t xml:space="preserve"> </w:t>
      </w:r>
      <w:r w:rsidRPr="00F43D42">
        <w:t>or equivalent legislation covering VET regulation in a non-referring state/territory as the case requires.</w:t>
      </w:r>
    </w:p>
    <w:p w:rsidR="00000000" w:rsidRPr="00F43D42" w:rsidP="00F43D42">
      <w:pPr>
        <w:pStyle w:val="ListBullet"/>
      </w:pPr>
      <w:r w:rsidRPr="00F43D42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F43D42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F43D42" w:rsidP="00F43D42">
      <w:pPr>
        <w:pStyle w:val="ListBullet"/>
      </w:pPr>
      <w:r w:rsidRPr="00F43D42">
        <w:t>Conditions for assessment must include acc</w:t>
      </w:r>
      <w:r w:rsidRPr="00F43D42">
        <w:t>ess to all tools, equipment, materials and documentation required, including relevant workplace procedures, product and manufacturing specifications.</w:t>
      </w:r>
    </w:p>
    <w:p w:rsidR="00000000" w:rsidRPr="00F43D42" w:rsidP="00F43D42">
      <w:pPr>
        <w:pStyle w:val="ListBullet"/>
      </w:pPr>
      <w:r w:rsidRPr="00F43D42">
        <w:t>Assessment processes and techniques must be appropriate to the language, literacy and numeracy requirement</w:t>
      </w:r>
      <w:r w:rsidRPr="00F43D42">
        <w:t>s of the work being performed and the needs of the candidate.</w:t>
      </w:r>
    </w:p>
    <w:p w:rsidR="00000000" w:rsidRPr="00F43D42" w:rsidP="00F43D42">
      <w:pPr>
        <w:pStyle w:val="AllowPageBreak"/>
      </w:pPr>
    </w:p>
    <w:p w:rsidR="00000000" w:rsidRPr="00F43D42" w:rsidP="00F43D42">
      <w:pPr>
        <w:pStyle w:val="Heading1"/>
      </w:pPr>
      <w:bookmarkStart w:id="5" w:name="O_1170220"/>
      <w:bookmarkEnd w:id="5"/>
      <w:r w:rsidRPr="00F43D42">
        <w:t>Links</w:t>
      </w:r>
    </w:p>
    <w:p w:rsidR="00000000" w:rsidRPr="00F43D42" w:rsidP="00C04651">
      <w:pPr>
        <w:pStyle w:val="BodyText"/>
      </w:pPr>
      <w:r w:rsidRPr="00F43D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55B8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43D42" w:rsidP="00F43D42"/>
    <w:sectPr w:rsidSect="00F43D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42" w:rsidRPr="00C04651" w:rsidP="00C04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51" w:rsidP="00F43D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4651" w:rsidP="00F43D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4651" w:rsidP="00F43D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D42" w:rsidRPr="00C04651" w:rsidP="00C04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D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651" w:rsidRPr="002D2AF8" w:rsidP="00F43D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MEM25005 Construct and assemble marine vessel timber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04651" w:rsidP="00F43D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CCC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5A1A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DED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D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D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D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D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D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D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D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D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D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D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D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D42"/>
  </w:style>
  <w:style w:type="character" w:customStyle="1" w:styleId="Heading1Char">
    <w:name w:val="Heading 1 Char"/>
    <w:basedOn w:val="DefaultParagraphFont"/>
    <w:link w:val="Heading1"/>
    <w:rsid w:val="00F43D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D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D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D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3D4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43D42"/>
    <w:rPr>
      <w:i/>
    </w:rPr>
  </w:style>
  <w:style w:type="paragraph" w:customStyle="1" w:styleId="SuperHeading">
    <w:name w:val="SuperHeading"/>
    <w:basedOn w:val="Normal"/>
    <w:rsid w:val="00F43D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D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D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D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D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D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D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D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D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D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D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D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D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D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D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D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D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D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D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D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3D42"/>
    <w:rPr>
      <w:b/>
      <w:spacing w:val="0"/>
    </w:rPr>
  </w:style>
  <w:style w:type="paragraph" w:customStyle="1" w:styleId="SuperTitle">
    <w:name w:val="SuperTitle"/>
    <w:basedOn w:val="Title"/>
    <w:rsid w:val="00F43D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D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D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3D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D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D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D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D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D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D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D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D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3D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D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D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D42"/>
  </w:style>
  <w:style w:type="paragraph" w:styleId="TableofFigures">
    <w:name w:val="table of figures"/>
    <w:basedOn w:val="Normal"/>
    <w:next w:val="Normal"/>
    <w:semiHidden/>
    <w:rsid w:val="00F43D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D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3D42"/>
    <w:rPr>
      <w:rFonts w:ascii="Wingdings" w:hAnsi="Wingdings"/>
    </w:rPr>
  </w:style>
  <w:style w:type="paragraph" w:customStyle="1" w:styleId="TableHeading">
    <w:name w:val="Table Heading"/>
    <w:basedOn w:val="HeadingBase"/>
    <w:rsid w:val="00F43D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D42"/>
    <w:rPr>
      <w:color w:val="0033CC"/>
      <w:u w:val="none"/>
    </w:rPr>
  </w:style>
  <w:style w:type="paragraph" w:customStyle="1" w:styleId="BodyTextRight">
    <w:name w:val="Body Text Right"/>
    <w:basedOn w:val="BodyText"/>
    <w:rsid w:val="00F43D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D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D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D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D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D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D42"/>
    <w:rPr>
      <w:sz w:val="32"/>
    </w:rPr>
  </w:style>
  <w:style w:type="paragraph" w:customStyle="1" w:styleId="HeadingProcedure">
    <w:name w:val="Heading Procedure"/>
    <w:basedOn w:val="HeadingBase"/>
    <w:next w:val="Normal"/>
    <w:rsid w:val="00F43D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D42"/>
    <w:pPr>
      <w:spacing w:before="60" w:after="60"/>
    </w:pPr>
  </w:style>
  <w:style w:type="paragraph" w:styleId="ListContinue">
    <w:name w:val="List Continue"/>
    <w:basedOn w:val="List"/>
    <w:rsid w:val="00F43D42"/>
    <w:pPr>
      <w:ind w:firstLine="0"/>
    </w:pPr>
  </w:style>
  <w:style w:type="paragraph" w:customStyle="1" w:styleId="ListNote">
    <w:name w:val="List Note"/>
    <w:basedOn w:val="List"/>
    <w:rsid w:val="00F43D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D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D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D42"/>
    <w:rPr>
      <w:rFonts w:ascii="Courier New" w:hAnsi="Courier New"/>
    </w:rPr>
  </w:style>
  <w:style w:type="paragraph" w:customStyle="1" w:styleId="NoteBullet">
    <w:name w:val="Note Bullet"/>
    <w:basedOn w:val="Note"/>
    <w:rsid w:val="00F43D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D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D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D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D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3D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D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D42"/>
    <w:rPr>
      <w:b/>
      <w:smallCaps/>
    </w:rPr>
  </w:style>
  <w:style w:type="paragraph" w:customStyle="1" w:styleId="TableListNumber">
    <w:name w:val="Table List Number"/>
    <w:basedOn w:val="ListNumber"/>
    <w:rsid w:val="00F43D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D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D42"/>
    <w:pPr>
      <w:numPr>
        <w:numId w:val="9"/>
      </w:numPr>
    </w:pPr>
  </w:style>
  <w:style w:type="paragraph" w:customStyle="1" w:styleId="ListAlpha2">
    <w:name w:val="List Alpha 2"/>
    <w:basedOn w:val="List2"/>
    <w:rsid w:val="00F43D42"/>
    <w:pPr>
      <w:numPr>
        <w:numId w:val="8"/>
      </w:numPr>
    </w:pPr>
  </w:style>
  <w:style w:type="paragraph" w:styleId="List2">
    <w:name w:val="List 2"/>
    <w:basedOn w:val="BodyText"/>
    <w:rsid w:val="00F43D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D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D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D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D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D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3D42"/>
    <w:pPr>
      <w:numPr>
        <w:numId w:val="4"/>
      </w:numPr>
    </w:pPr>
  </w:style>
  <w:style w:type="paragraph" w:styleId="ListContinue2">
    <w:name w:val="List Continue 2"/>
    <w:basedOn w:val="List2"/>
    <w:rsid w:val="00F43D42"/>
    <w:pPr>
      <w:ind w:firstLine="0"/>
    </w:pPr>
  </w:style>
  <w:style w:type="paragraph" w:styleId="ListContinue3">
    <w:name w:val="List Continue 3"/>
    <w:basedOn w:val="List3"/>
    <w:rsid w:val="00F43D42"/>
    <w:pPr>
      <w:ind w:left="1021" w:firstLine="0"/>
    </w:pPr>
  </w:style>
  <w:style w:type="paragraph" w:styleId="ListContinue4">
    <w:name w:val="List Continue 4"/>
    <w:basedOn w:val="List4"/>
    <w:rsid w:val="00F43D42"/>
    <w:pPr>
      <w:ind w:firstLine="0"/>
    </w:pPr>
  </w:style>
  <w:style w:type="paragraph" w:styleId="ListContinue5">
    <w:name w:val="List Continue 5"/>
    <w:basedOn w:val="List5"/>
    <w:rsid w:val="00F43D42"/>
    <w:pPr>
      <w:ind w:firstLine="0"/>
    </w:pPr>
  </w:style>
  <w:style w:type="paragraph" w:styleId="ListNumber3">
    <w:name w:val="List Number 3"/>
    <w:basedOn w:val="List3"/>
    <w:rsid w:val="00F43D42"/>
    <w:pPr>
      <w:numPr>
        <w:numId w:val="5"/>
      </w:numPr>
    </w:pPr>
  </w:style>
  <w:style w:type="paragraph" w:styleId="ListNumber4">
    <w:name w:val="List Number 4"/>
    <w:basedOn w:val="List4"/>
    <w:rsid w:val="00F43D42"/>
    <w:pPr>
      <w:numPr>
        <w:numId w:val="6"/>
      </w:numPr>
    </w:pPr>
  </w:style>
  <w:style w:type="paragraph" w:styleId="ListNumber5">
    <w:name w:val="List Number 5"/>
    <w:basedOn w:val="List5"/>
    <w:rsid w:val="00F43D42"/>
    <w:pPr>
      <w:numPr>
        <w:numId w:val="7"/>
      </w:numPr>
    </w:pPr>
  </w:style>
  <w:style w:type="paragraph" w:styleId="BlockText">
    <w:name w:val="Block Text"/>
    <w:basedOn w:val="Normal"/>
    <w:rsid w:val="00F43D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D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D42"/>
    <w:rPr>
      <w:sz w:val="16"/>
      <w:vertAlign w:val="superscript"/>
    </w:rPr>
  </w:style>
  <w:style w:type="character" w:customStyle="1" w:styleId="Symbols">
    <w:name w:val="Symbols"/>
    <w:basedOn w:val="DefaultParagraphFont"/>
    <w:rsid w:val="00F43D42"/>
    <w:rPr>
      <w:rFonts w:ascii="Symbol" w:hAnsi="Symbol"/>
    </w:rPr>
  </w:style>
  <w:style w:type="character" w:customStyle="1" w:styleId="MenuOptions">
    <w:name w:val="Menu Options"/>
    <w:basedOn w:val="DefaultParagraphFont"/>
    <w:rsid w:val="00F43D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D42"/>
    <w:rPr>
      <w:b/>
    </w:rPr>
  </w:style>
  <w:style w:type="character" w:customStyle="1" w:styleId="Underlined">
    <w:name w:val="Underlined"/>
    <w:basedOn w:val="DefaultParagraphFont"/>
    <w:rsid w:val="00F43D42"/>
    <w:rPr>
      <w:u w:val="single"/>
    </w:rPr>
  </w:style>
  <w:style w:type="paragraph" w:customStyle="1" w:styleId="TableBodyTextRight">
    <w:name w:val="Table Body Text Right"/>
    <w:basedOn w:val="TableBodyText"/>
    <w:rsid w:val="00F43D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D42"/>
    <w:rPr>
      <w:sz w:val="18"/>
    </w:rPr>
  </w:style>
  <w:style w:type="paragraph" w:customStyle="1" w:styleId="BodySmallRight">
    <w:name w:val="Body Small Right"/>
    <w:basedOn w:val="BodyTextRight"/>
    <w:rsid w:val="00F43D42"/>
    <w:rPr>
      <w:sz w:val="18"/>
      <w:szCs w:val="18"/>
    </w:rPr>
  </w:style>
  <w:style w:type="paragraph" w:customStyle="1" w:styleId="MarginEdition">
    <w:name w:val="Margin Edition"/>
    <w:basedOn w:val="MarginNote"/>
    <w:rsid w:val="00F43D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D42"/>
    <w:rPr>
      <w:sz w:val="2"/>
      <w:szCs w:val="2"/>
    </w:rPr>
  </w:style>
  <w:style w:type="character" w:customStyle="1" w:styleId="Small">
    <w:name w:val="Small"/>
    <w:basedOn w:val="DefaultParagraphFont"/>
    <w:rsid w:val="00F43D42"/>
    <w:rPr>
      <w:sz w:val="16"/>
    </w:rPr>
  </w:style>
  <w:style w:type="paragraph" w:customStyle="1" w:styleId="WideTable">
    <w:name w:val="Wide Table"/>
    <w:basedOn w:val="Normal"/>
    <w:rsid w:val="00F43D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D42"/>
  </w:style>
  <w:style w:type="paragraph" w:styleId="Quote">
    <w:name w:val="Quote"/>
    <w:basedOn w:val="Heading1"/>
    <w:link w:val="QuoteChar"/>
    <w:qFormat/>
    <w:rsid w:val="00F43D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D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D42"/>
    <w:pPr>
      <w:pageBreakBefore/>
    </w:pPr>
  </w:style>
  <w:style w:type="paragraph" w:customStyle="1" w:styleId="Border">
    <w:name w:val="Border"/>
    <w:basedOn w:val="Normal"/>
    <w:qFormat/>
    <w:rsid w:val="00F43D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D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D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D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D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D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D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D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D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D42"/>
    <w:rPr>
      <w:u w:val="single"/>
    </w:rPr>
  </w:style>
  <w:style w:type="character" w:customStyle="1" w:styleId="BoldandItalics">
    <w:name w:val="Bold and Italics"/>
    <w:qFormat/>
    <w:rsid w:val="00F43D42"/>
    <w:rPr>
      <w:b/>
      <w:i/>
      <w:u w:val="none"/>
    </w:rPr>
  </w:style>
  <w:style w:type="paragraph" w:styleId="BalloonText">
    <w:name w:val="Balloon Text"/>
    <w:basedOn w:val="Normal"/>
    <w:link w:val="BalloonTextChar"/>
    <w:rsid w:val="00F43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D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D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D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D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D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D42"/>
    <w:pPr>
      <w:spacing w:before="0" w:after="0"/>
    </w:pPr>
  </w:style>
  <w:style w:type="paragraph" w:customStyle="1" w:styleId="BodyTextBold">
    <w:name w:val="Body Text Bold"/>
    <w:basedOn w:val="BodyText"/>
    <w:qFormat/>
    <w:rsid w:val="00F43D42"/>
    <w:rPr>
      <w:b/>
    </w:rPr>
  </w:style>
  <w:style w:type="character" w:styleId="Hyperlink">
    <w:name w:val="Hyperlink"/>
    <w:basedOn w:val="DefaultParagraphFont"/>
    <w:uiPriority w:val="99"/>
    <w:unhideWhenUsed/>
    <w:rsid w:val="00C04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3812</Characters>
  <Application>Microsoft Office Word</Application>
  <DocSecurity>0</DocSecurity>
  <Lines>77</Lines>
  <Paragraphs>47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MEM25005 Construct and assemble marine vessel timber components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2023-02-03T08:08:00Z</dcterms:created>
  <dcterms:modified xsi:type="dcterms:W3CDTF">2023-02-03T08:08:00Z</dcterms:modified>
</cp:coreProperties>
</file>