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3AF" w:rsidP="00A07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MEM25003 Set up marine vessel structures</w:t>
      </w:r>
      <w:r>
        <w:fldChar w:fldCharType="end"/>
      </w:r>
    </w:p>
    <w:p w:rsidR="00A073AF" w:rsidP="00A073AF">
      <w:pPr>
        <w:pStyle w:val="Version"/>
        <w:sectPr w:rsidSect="00F23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3AF3" w:rsidP="00F23AF3">
      <w:pPr>
        <w:pStyle w:val="SuperHeading"/>
      </w:pPr>
      <w:r w:rsidRPr="00F23AF3">
        <w:t>MEM25003 Set up marine vessel structures</w:t>
      </w:r>
    </w:p>
    <w:p w:rsidR="00000000" w:rsidRPr="00F23AF3" w:rsidP="00F23AF3">
      <w:pPr>
        <w:pStyle w:val="Heading1"/>
      </w:pPr>
      <w:bookmarkStart w:id="1" w:name="O_1170201"/>
      <w:bookmarkEnd w:id="1"/>
      <w:r w:rsidRPr="00F23AF3">
        <w:t>Modification History</w:t>
      </w:r>
    </w:p>
    <w:p w:rsidR="00000000" w:rsidRPr="00F23AF3" w:rsidP="00A073AF">
      <w:pPr>
        <w:pStyle w:val="BodyText"/>
      </w:pPr>
      <w:r w:rsidRPr="00F23AF3">
        <w:t>Release 2. Quantum of hours of workplace practice removed. Supersedes and is equivalent to MEM25003 Set up marine vessel structures (Release 1).</w:t>
      </w:r>
    </w:p>
    <w:p w:rsidR="00000000" w:rsidRPr="00F23AF3" w:rsidP="00A073AF">
      <w:pPr>
        <w:pStyle w:val="BodyText"/>
      </w:pPr>
      <w:r w:rsidRPr="00F23AF3">
        <w:t>Release 1. Supersedes and is equivalent to MEM25003B Set up marine vessel structures.</w:t>
      </w:r>
    </w:p>
    <w:p w:rsidR="00000000" w:rsidRPr="00F23AF3" w:rsidP="00F23AF3">
      <w:pPr>
        <w:pStyle w:val="Heading1"/>
      </w:pPr>
      <w:bookmarkStart w:id="2" w:name="O_1170200"/>
      <w:bookmarkEnd w:id="2"/>
      <w:r w:rsidRPr="00F23AF3">
        <w:t>Application</w:t>
      </w:r>
    </w:p>
    <w:p w:rsidR="00000000" w:rsidRPr="00F23AF3" w:rsidP="00A073AF">
      <w:pPr>
        <w:pStyle w:val="BodyText"/>
      </w:pPr>
      <w:r w:rsidRPr="00F23AF3">
        <w:t>This unit of competency defines the skills and knowledge required to set up marine vessel structures using straightforward levelling and alignment procedures.</w:t>
      </w:r>
    </w:p>
    <w:p w:rsidR="00000000" w:rsidRPr="00F23AF3" w:rsidP="00A073AF">
      <w:pPr>
        <w:pStyle w:val="BodyText"/>
      </w:pPr>
      <w:r w:rsidRPr="00F23AF3">
        <w:t>Structures requiring a location/erection process using framework woul</w:t>
      </w:r>
      <w:r w:rsidRPr="00F23AF3">
        <w:t>d typically be those where fairness and load bearing is critical and/or where building/marine regulations can apply. Specifications for the structure would be supplied via engineering drawings or similar and include site location information.</w:t>
      </w:r>
    </w:p>
    <w:p w:rsidR="00000000" w:rsidRPr="00F23AF3" w:rsidP="00A073AF">
      <w:pPr>
        <w:pStyle w:val="BodyText"/>
      </w:pPr>
      <w:r w:rsidRPr="00F23AF3">
        <w:t>This unit do</w:t>
      </w:r>
      <w:r w:rsidRPr="00F23AF3">
        <w:t>es not include fixed structures, including jetties, wharves and moorings.</w:t>
      </w:r>
    </w:p>
    <w:p w:rsidR="00000000" w:rsidRPr="00F23AF3" w:rsidP="00A073AF">
      <w:pPr>
        <w:pStyle w:val="BodyText"/>
      </w:pPr>
      <w:r w:rsidRPr="00F23AF3">
        <w:t>Where construction and assembly of entirely marine timber components is undertaken unit MEM25005 Construct and assemble marine vessel timber components should also be selected.</w:t>
      </w:r>
    </w:p>
    <w:p w:rsidR="00000000" w:rsidRPr="00F23AF3" w:rsidP="00A073AF">
      <w:pPr>
        <w:pStyle w:val="BodyText"/>
      </w:pPr>
      <w:r w:rsidRPr="00F23AF3">
        <w:t>Whe</w:t>
      </w:r>
      <w:r w:rsidRPr="00F23AF3">
        <w:t>re lifting or rigging skills are required appropriate materials handling units should also be selected.</w:t>
      </w:r>
    </w:p>
    <w:p w:rsidR="00000000" w:rsidRPr="00F23AF3" w:rsidP="00A073AF">
      <w:pPr>
        <w:pStyle w:val="BodyText"/>
      </w:pPr>
      <w:r w:rsidRPr="00F23AF3">
        <w:t>No licensing, legislative or certification requirements apply to this unit at the time of publication.</w:t>
      </w:r>
    </w:p>
    <w:p w:rsidR="00000000" w:rsidRPr="00F23AF3" w:rsidP="00F23AF3">
      <w:pPr>
        <w:pStyle w:val="BodyText"/>
      </w:pPr>
      <w:r w:rsidRPr="00F23AF3">
        <w:rPr>
          <w:rStyle w:val="SpecialBold"/>
        </w:rPr>
        <w:t>Band</w:t>
      </w:r>
      <w:r w:rsidRPr="00F23AF3">
        <w:t>:</w:t>
      </w:r>
      <w:r w:rsidRPr="00F23AF3">
        <w:tab/>
      </w:r>
      <w:r w:rsidRPr="00F23AF3">
        <w:rPr>
          <w:rStyle w:val="SpecialBold"/>
        </w:rPr>
        <w:t>A</w:t>
      </w:r>
    </w:p>
    <w:p w:rsidR="00000000" w:rsidRPr="00F23AF3" w:rsidP="00F23AF3">
      <w:pPr>
        <w:pStyle w:val="BodyText"/>
      </w:pPr>
      <w:r w:rsidRPr="00F23AF3">
        <w:rPr>
          <w:rStyle w:val="SpecialBold"/>
        </w:rPr>
        <w:t>Unit Weight</w:t>
      </w:r>
      <w:r w:rsidRPr="00F23AF3">
        <w:t>:</w:t>
      </w:r>
      <w:r w:rsidRPr="00F23AF3">
        <w:tab/>
      </w:r>
      <w:r w:rsidRPr="00F23AF3">
        <w:rPr>
          <w:rStyle w:val="SpecialBold"/>
        </w:rPr>
        <w:t>4</w:t>
      </w:r>
    </w:p>
    <w:p w:rsidR="00000000" w:rsidRPr="00F23AF3" w:rsidP="00F23AF3">
      <w:pPr>
        <w:pStyle w:val="AllowPageBreak"/>
      </w:pPr>
    </w:p>
    <w:p w:rsidR="00000000" w:rsidRPr="00F23AF3" w:rsidP="00F23AF3">
      <w:pPr>
        <w:pStyle w:val="Heading1"/>
      </w:pPr>
      <w:bookmarkStart w:id="3" w:name="O_1170199"/>
      <w:bookmarkEnd w:id="3"/>
      <w:r w:rsidRPr="00F23AF3">
        <w:t>Pre-r</w:t>
      </w:r>
      <w:r w:rsidRPr="00F23AF3">
        <w:t>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Interpret technical drawing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Undertake manual handling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Mark off/out structural fabrications and shapes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Perform engineering measurements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Perform computations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Work safely and effectively in manufacturing and engineering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Plan work activities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Organise and communicate information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Use hand tools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BodyText"/>
            </w:pPr>
            <w:r w:rsidRPr="00F23AF3">
              <w:t>Use power tools/hand held operations</w:t>
            </w:r>
          </w:p>
        </w:tc>
      </w:tr>
    </w:tbl>
    <w:p w:rsidR="00000000" w:rsidRPr="00F23AF3" w:rsidP="00F23AF3">
      <w:pPr>
        <w:pStyle w:val="BodyText"/>
      </w:pPr>
    </w:p>
    <w:p w:rsidR="00000000" w:rsidRPr="00F23AF3" w:rsidP="00F23AF3">
      <w:pPr>
        <w:pStyle w:val="AllowPageBreak"/>
      </w:pPr>
    </w:p>
    <w:p w:rsidR="00000000" w:rsidRPr="00F23AF3" w:rsidP="00F23AF3">
      <w:pPr>
        <w:pStyle w:val="Heading1"/>
      </w:pPr>
      <w:bookmarkStart w:id="4" w:name="O_1170198"/>
      <w:bookmarkEnd w:id="4"/>
      <w:r w:rsidRPr="00F23AF3">
        <w:t>Competency Field</w:t>
      </w:r>
    </w:p>
    <w:p w:rsidR="00000000" w:rsidRPr="00F23AF3" w:rsidP="00A073AF">
      <w:pPr>
        <w:pStyle w:val="BodyText"/>
      </w:pPr>
      <w:r w:rsidRPr="00F23AF3">
        <w:t>Marine craft construction</w:t>
      </w:r>
    </w:p>
    <w:p w:rsidR="00000000" w:rsidRPr="00F23AF3" w:rsidP="00F23AF3">
      <w:pPr>
        <w:pStyle w:val="Heading1"/>
      </w:pPr>
      <w:bookmarkStart w:id="5" w:name="O_1170197"/>
      <w:bookmarkEnd w:id="5"/>
      <w:r w:rsidRPr="00F23A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Performance criteria describe the performance needed to demonstrate achievement of the element.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BodyText"/>
            </w:pPr>
            <w:r w:rsidRPr="00F23AF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Follow standard operating procedures (SOPs)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Comply with work health and safety (WHS) requirements at all times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Use appropriate personal protective equipment (PPE) in accordance with SOPs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Identify job requirements from specifications, drawings, job sheets or work instructions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BodyText"/>
            </w:pPr>
            <w:r w:rsidRPr="00F23AF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Inspect and prepare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Check the site for location, dimensions and levels in accordance with industry standards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Undertake minor alterations, corrections or adjustments with approval of appropriate authority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Prepare surfaces and materials/components for use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Identify structural components and materials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BodyText"/>
            </w:pPr>
            <w:r w:rsidRPr="00F23AF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Undertake levelling and measurement readings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Apply principles of levelling and measurement reading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Determine task requirements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Identify levelling procedures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Select levelling equipment and set up according to SOPs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 xml:space="preserve">Take levelling measurements 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Complete levelling tasks to specifications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BodyText"/>
            </w:pPr>
            <w:r w:rsidRPr="00F23AF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Erect marine vessel structures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Prepare components of structure for sequential erection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Erect components and fix according to specifications</w:t>
            </w:r>
          </w:p>
        </w:tc>
      </w:tr>
      <w:tr w:rsidTr="00F23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BodyText"/>
            </w:pPr>
            <w:r w:rsidRPr="00F23AF3">
              <w:t>Ensure structure alignment meets required specifications</w:t>
            </w:r>
          </w:p>
        </w:tc>
      </w:tr>
    </w:tbl>
    <w:p w:rsidR="00A073AF" w:rsidP="00F23AF3">
      <w:pPr>
        <w:pStyle w:val="BodyText"/>
      </w:pPr>
    </w:p>
    <w:p w:rsidR="00A073AF" w:rsidP="00F23AF3">
      <w:pPr>
        <w:pStyle w:val="BodyText"/>
      </w:pPr>
    </w:p>
    <w:p w:rsidR="00000000" w:rsidRPr="00F23AF3" w:rsidP="00F23AF3">
      <w:pPr>
        <w:pStyle w:val="Heading1"/>
      </w:pPr>
      <w:bookmarkStart w:id="6" w:name="O_1170196"/>
      <w:bookmarkEnd w:id="6"/>
      <w:r w:rsidRPr="00F23AF3">
        <w:t>Foundation Skills</w:t>
      </w:r>
    </w:p>
    <w:p w:rsidR="00000000" w:rsidRPr="00F23AF3" w:rsidP="00A073AF">
      <w:pPr>
        <w:pStyle w:val="BodyText"/>
      </w:pPr>
      <w:r w:rsidRPr="00F23AF3">
        <w:t xml:space="preserve">This section describes those required skills (reading, writing, oral communication and numeracy) that are essential to workplace performance in this </w:t>
      </w:r>
      <w:r w:rsidRPr="00F23AF3">
        <w:t xml:space="preserve">unit of competency.  </w:t>
      </w:r>
    </w:p>
    <w:p w:rsidR="00000000" w:rsidRPr="00F23AF3" w:rsidP="00A073AF">
      <w:pPr>
        <w:pStyle w:val="BodyText"/>
      </w:pPr>
      <w:r w:rsidRPr="00F23AF3">
        <w:t>Foundation skills essential to performance are explicit in the performance criteria of this unit of competency.</w:t>
      </w:r>
    </w:p>
    <w:p w:rsidR="00000000" w:rsidRPr="00F23AF3" w:rsidP="00F23AF3">
      <w:pPr>
        <w:pStyle w:val="Heading1"/>
      </w:pPr>
      <w:bookmarkStart w:id="7" w:name="O_1170195"/>
      <w:bookmarkEnd w:id="7"/>
      <w:r w:rsidRPr="00F23AF3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F23A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t>This field allows for different work environments and conditions that may affect p</w:t>
            </w:r>
            <w:r w:rsidRPr="00F23AF3">
              <w:t>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F23A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Structures include one (1) or more of the followin</w:t>
            </w:r>
            <w:r w:rsidRPr="00F23AF3">
              <w:rPr>
                <w:rStyle w:val="SpecialBold"/>
              </w:rPr>
              <w:t>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ListBullet"/>
            </w:pPr>
            <w:r w:rsidRPr="00F23AF3">
              <w:t>composite</w:t>
            </w:r>
          </w:p>
          <w:p w:rsidR="00000000" w:rsidRPr="00F23AF3" w:rsidP="00F23AF3">
            <w:pPr>
              <w:pStyle w:val="ListBullet"/>
            </w:pPr>
            <w:r w:rsidRPr="00F23AF3">
              <w:t xml:space="preserve">metal </w:t>
            </w:r>
          </w:p>
          <w:p w:rsidR="00000000" w:rsidRPr="00F23AF3" w:rsidP="00F23AF3">
            <w:pPr>
              <w:pStyle w:val="ListBullet"/>
            </w:pPr>
            <w:r w:rsidRPr="00F23AF3">
              <w:t>timber</w:t>
            </w:r>
          </w:p>
          <w:p w:rsidR="00000000" w:rsidP="00F23AF3">
            <w:pPr>
              <w:pStyle w:val="BodyText"/>
              <w:rPr>
                <w:lang w:val="en-NZ"/>
              </w:rPr>
            </w:pPr>
          </w:p>
        </w:tc>
      </w:tr>
      <w:tr w:rsidTr="00F23A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Framework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ListBullet"/>
            </w:pPr>
            <w:r w:rsidRPr="00F23AF3">
              <w:t>hull framing</w:t>
            </w:r>
          </w:p>
          <w:p w:rsidR="00000000" w:rsidRPr="00F23AF3" w:rsidP="00F23AF3">
            <w:pPr>
              <w:pStyle w:val="ListBullet"/>
            </w:pPr>
            <w:r w:rsidRPr="00F23AF3">
              <w:t>deck framing</w:t>
            </w:r>
          </w:p>
          <w:p w:rsidR="00000000" w:rsidRPr="00F23AF3" w:rsidP="00F23AF3">
            <w:pPr>
              <w:pStyle w:val="ListBullet"/>
            </w:pPr>
            <w:r w:rsidRPr="00F23AF3">
              <w:t>superstructures</w:t>
            </w:r>
          </w:p>
          <w:p w:rsidR="00000000" w:rsidRPr="00F23AF3" w:rsidP="00F23AF3">
            <w:pPr>
              <w:pStyle w:val="ListBullet"/>
            </w:pPr>
            <w:r w:rsidRPr="00F23AF3">
              <w:t>jig construction</w:t>
            </w:r>
          </w:p>
          <w:p w:rsidR="00000000" w:rsidRPr="00F23AF3" w:rsidP="00F23AF3">
            <w:pPr>
              <w:pStyle w:val="ListBullet"/>
            </w:pPr>
            <w:r w:rsidRPr="00F23AF3">
              <w:t>stairways</w:t>
            </w:r>
          </w:p>
          <w:p w:rsidR="00000000" w:rsidRPr="00F23AF3" w:rsidP="00F23AF3">
            <w:pPr>
              <w:pStyle w:val="ListBullet"/>
            </w:pPr>
            <w:r w:rsidRPr="00F23AF3">
              <w:t>walkways</w:t>
            </w:r>
          </w:p>
          <w:p w:rsidR="00000000" w:rsidRPr="00F23AF3" w:rsidP="00F23AF3">
            <w:pPr>
              <w:pStyle w:val="ListBullet"/>
            </w:pPr>
            <w:r w:rsidRPr="00F23AF3">
              <w:t>tanks</w:t>
            </w:r>
          </w:p>
          <w:p w:rsidR="00000000" w:rsidRPr="00F23AF3" w:rsidP="00F23AF3">
            <w:pPr>
              <w:pStyle w:val="ListBullet"/>
            </w:pPr>
            <w:r w:rsidRPr="00F23AF3">
              <w:t xml:space="preserve">platforms </w:t>
            </w:r>
          </w:p>
          <w:p w:rsidR="00000000" w:rsidRPr="00F23AF3" w:rsidP="00F23AF3">
            <w:pPr>
              <w:pStyle w:val="ListBullet"/>
            </w:pPr>
            <w:r w:rsidRPr="00F23AF3">
              <w:t>cradles composites</w:t>
            </w:r>
          </w:p>
          <w:p w:rsidR="00000000" w:rsidP="00F23AF3">
            <w:pPr>
              <w:pStyle w:val="BodyText"/>
              <w:rPr>
                <w:lang w:val="en-NZ"/>
              </w:rPr>
            </w:pPr>
          </w:p>
        </w:tc>
      </w:tr>
      <w:tr w:rsidTr="00F23A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ListBullet"/>
            </w:pPr>
            <w:r w:rsidRPr="00F23AF3">
              <w:t>timber</w:t>
            </w:r>
          </w:p>
          <w:p w:rsidR="00000000" w:rsidRPr="00F23AF3" w:rsidP="00F23AF3">
            <w:pPr>
              <w:pStyle w:val="ListBullet"/>
            </w:pPr>
            <w:r w:rsidRPr="00F23AF3">
              <w:t>other non-metallic materials</w:t>
            </w:r>
          </w:p>
          <w:p w:rsidR="00000000" w:rsidP="00F23AF3">
            <w:pPr>
              <w:pStyle w:val="BodyText"/>
              <w:rPr>
                <w:lang w:val="en-NZ"/>
              </w:rPr>
            </w:pPr>
          </w:p>
        </w:tc>
      </w:tr>
      <w:tr w:rsidTr="00F23AF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AF3">
            <w:pPr>
              <w:pStyle w:val="BodyText"/>
              <w:rPr>
                <w:lang w:val="en-NZ"/>
              </w:rPr>
            </w:pPr>
            <w:r w:rsidRPr="00F23AF3">
              <w:rPr>
                <w:rStyle w:val="SpecialBold"/>
              </w:rPr>
              <w:t>Levelling and alignment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AF3" w:rsidP="00F23AF3">
            <w:pPr>
              <w:pStyle w:val="ListBullet"/>
            </w:pPr>
            <w:r w:rsidRPr="00F23AF3">
              <w:t>plumb bob/lines</w:t>
            </w:r>
          </w:p>
          <w:p w:rsidR="00000000" w:rsidRPr="00F23AF3" w:rsidP="00F23AF3">
            <w:pPr>
              <w:pStyle w:val="ListBullet"/>
            </w:pPr>
            <w:r w:rsidRPr="00F23AF3">
              <w:t>spirit levels</w:t>
            </w:r>
          </w:p>
          <w:p w:rsidR="00000000" w:rsidRPr="00F23AF3" w:rsidP="00F23AF3">
            <w:pPr>
              <w:pStyle w:val="ListBullet"/>
            </w:pPr>
            <w:r w:rsidRPr="00F23AF3">
              <w:t>water and dumpy levels</w:t>
            </w:r>
          </w:p>
          <w:p w:rsidR="00000000" w:rsidRPr="00F23AF3" w:rsidP="00F23AF3">
            <w:pPr>
              <w:pStyle w:val="ListBullet"/>
            </w:pPr>
            <w:r w:rsidRPr="00F23AF3">
              <w:t>laser levels</w:t>
            </w:r>
          </w:p>
          <w:p w:rsidR="00000000" w:rsidRPr="00F23AF3" w:rsidP="00F23AF3">
            <w:pPr>
              <w:pStyle w:val="ListBullet"/>
            </w:pPr>
            <w:r w:rsidRPr="00F23AF3">
              <w:t>electronic levels</w:t>
            </w:r>
          </w:p>
          <w:p w:rsidR="00000000" w:rsidRPr="00F23AF3" w:rsidP="00F23AF3">
            <w:pPr>
              <w:pStyle w:val="BodyText"/>
            </w:pPr>
          </w:p>
        </w:tc>
      </w:tr>
    </w:tbl>
    <w:p w:rsidR="00000000" w:rsidRPr="00F23AF3" w:rsidP="00F23AF3">
      <w:pPr>
        <w:pStyle w:val="BodyText"/>
      </w:pPr>
    </w:p>
    <w:p w:rsidR="00000000" w:rsidRPr="00F23AF3" w:rsidP="00F23AF3">
      <w:pPr>
        <w:pStyle w:val="AllowPageBreak"/>
      </w:pPr>
    </w:p>
    <w:p w:rsidR="00000000" w:rsidRPr="00F23AF3" w:rsidP="00F23AF3">
      <w:pPr>
        <w:pStyle w:val="Heading1"/>
      </w:pPr>
      <w:bookmarkStart w:id="8" w:name="O_1170194"/>
      <w:bookmarkEnd w:id="8"/>
      <w:r w:rsidRPr="00F23AF3">
        <w:t>Unit Mapping Information</w:t>
      </w:r>
    </w:p>
    <w:p w:rsidR="00000000" w:rsidRPr="00F23AF3" w:rsidP="00A073AF">
      <w:pPr>
        <w:pStyle w:val="BodyText"/>
      </w:pPr>
      <w:r w:rsidRPr="00F23AF3">
        <w:t>Release 2. Sup</w:t>
      </w:r>
      <w:r w:rsidRPr="00F23AF3">
        <w:t>ersedes and is equivalent to MEM25003 Set up marine vessel structures (Release 1).</w:t>
      </w:r>
    </w:p>
    <w:p w:rsidR="00000000" w:rsidRPr="00F23AF3" w:rsidP="00A073AF">
      <w:pPr>
        <w:pStyle w:val="BodyText"/>
      </w:pPr>
      <w:r w:rsidRPr="00F23AF3">
        <w:t>Release 1. Supersedes and is equivalent to MEM25003B Set up marine vessel structures.</w:t>
      </w:r>
    </w:p>
    <w:p w:rsidR="00000000" w:rsidRPr="00F23AF3" w:rsidP="00F23AF3">
      <w:pPr>
        <w:pStyle w:val="Heading1"/>
      </w:pPr>
      <w:bookmarkStart w:id="9" w:name="O_1170202"/>
      <w:bookmarkEnd w:id="9"/>
      <w:r w:rsidRPr="00F23AF3">
        <w:t>Links</w:t>
      </w:r>
    </w:p>
    <w:p w:rsidR="00000000" w:rsidRPr="00F23AF3" w:rsidP="00A073AF">
      <w:pPr>
        <w:pStyle w:val="BodyText"/>
      </w:pPr>
      <w:r w:rsidRPr="00F23A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72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23AF3" w:rsidP="00F23AF3"/>
    <w:sectPr w:rsidSect="00F23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F3" w:rsidRPr="00A073AF" w:rsidP="00A07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AF" w:rsidP="00F23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3AF" w:rsidP="00F23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73AF" w:rsidP="00F23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AF3" w:rsidRPr="00A073AF" w:rsidP="00A07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AF" w:rsidRPr="002D2AF8" w:rsidP="00F23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MEM25003 Set up marine vessel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073AF" w:rsidP="00F23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C8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782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AF3"/>
  </w:style>
  <w:style w:type="character" w:customStyle="1" w:styleId="Heading1Char">
    <w:name w:val="Heading 1 Char"/>
    <w:basedOn w:val="DefaultParagraphFont"/>
    <w:link w:val="Heading1"/>
    <w:rsid w:val="00F23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A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AF3"/>
    <w:rPr>
      <w:b/>
      <w:spacing w:val="0"/>
    </w:rPr>
  </w:style>
  <w:style w:type="paragraph" w:customStyle="1" w:styleId="SuperHeading">
    <w:name w:val="SuperHeading"/>
    <w:basedOn w:val="Normal"/>
    <w:rsid w:val="00F23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AF3"/>
    <w:rPr>
      <w:i/>
    </w:rPr>
  </w:style>
  <w:style w:type="paragraph" w:styleId="Caption">
    <w:name w:val="caption"/>
    <w:basedOn w:val="BodyText"/>
    <w:next w:val="Normal"/>
    <w:qFormat/>
    <w:rsid w:val="00F23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AF3"/>
  </w:style>
  <w:style w:type="paragraph" w:styleId="TableofFigures">
    <w:name w:val="table of figures"/>
    <w:basedOn w:val="Normal"/>
    <w:next w:val="Normal"/>
    <w:semiHidden/>
    <w:rsid w:val="00F23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A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3AF3"/>
    <w:rPr>
      <w:rFonts w:ascii="Wingdings" w:hAnsi="Wingdings"/>
    </w:rPr>
  </w:style>
  <w:style w:type="paragraph" w:customStyle="1" w:styleId="TableHeading">
    <w:name w:val="Table Heading"/>
    <w:basedOn w:val="HeadingBase"/>
    <w:rsid w:val="00F23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AF3"/>
    <w:rPr>
      <w:color w:val="0033CC"/>
      <w:u w:val="none"/>
    </w:rPr>
  </w:style>
  <w:style w:type="paragraph" w:customStyle="1" w:styleId="BodyTextRight">
    <w:name w:val="Body Text Right"/>
    <w:basedOn w:val="BodyText"/>
    <w:rsid w:val="00F23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A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AF3"/>
    <w:rPr>
      <w:sz w:val="32"/>
    </w:rPr>
  </w:style>
  <w:style w:type="paragraph" w:customStyle="1" w:styleId="HeadingProcedure">
    <w:name w:val="Heading Procedure"/>
    <w:basedOn w:val="HeadingBase"/>
    <w:next w:val="Normal"/>
    <w:rsid w:val="00F23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AF3"/>
    <w:pPr>
      <w:spacing w:before="60" w:after="60"/>
    </w:pPr>
  </w:style>
  <w:style w:type="paragraph" w:styleId="ListContinue">
    <w:name w:val="List Continue"/>
    <w:basedOn w:val="List"/>
    <w:rsid w:val="00F23AF3"/>
    <w:pPr>
      <w:ind w:firstLine="0"/>
    </w:pPr>
  </w:style>
  <w:style w:type="paragraph" w:customStyle="1" w:styleId="ListNote">
    <w:name w:val="List Note"/>
    <w:basedOn w:val="List"/>
    <w:rsid w:val="00F23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AF3"/>
    <w:rPr>
      <w:rFonts w:ascii="Courier New" w:hAnsi="Courier New"/>
    </w:rPr>
  </w:style>
  <w:style w:type="paragraph" w:customStyle="1" w:styleId="NoteBullet">
    <w:name w:val="Note Bullet"/>
    <w:basedOn w:val="Note"/>
    <w:rsid w:val="00F23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AF3"/>
    <w:rPr>
      <w:b/>
      <w:smallCaps/>
    </w:rPr>
  </w:style>
  <w:style w:type="paragraph" w:customStyle="1" w:styleId="TableListNumber">
    <w:name w:val="Table List Number"/>
    <w:basedOn w:val="ListNumber"/>
    <w:rsid w:val="00F23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AF3"/>
    <w:pPr>
      <w:numPr>
        <w:numId w:val="8"/>
      </w:numPr>
    </w:pPr>
  </w:style>
  <w:style w:type="paragraph" w:customStyle="1" w:styleId="ListAlpha2">
    <w:name w:val="List Alpha 2"/>
    <w:basedOn w:val="List2"/>
    <w:rsid w:val="00F23AF3"/>
    <w:pPr>
      <w:numPr>
        <w:numId w:val="7"/>
      </w:numPr>
    </w:pPr>
  </w:style>
  <w:style w:type="paragraph" w:styleId="List2">
    <w:name w:val="List 2"/>
    <w:basedOn w:val="BodyText"/>
    <w:rsid w:val="00F23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A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3AF3"/>
    <w:pPr>
      <w:numPr>
        <w:numId w:val="3"/>
      </w:numPr>
    </w:pPr>
  </w:style>
  <w:style w:type="paragraph" w:styleId="ListContinue2">
    <w:name w:val="List Continue 2"/>
    <w:basedOn w:val="List2"/>
    <w:rsid w:val="00F23AF3"/>
    <w:pPr>
      <w:ind w:firstLine="0"/>
    </w:pPr>
  </w:style>
  <w:style w:type="paragraph" w:styleId="ListContinue3">
    <w:name w:val="List Continue 3"/>
    <w:basedOn w:val="List3"/>
    <w:rsid w:val="00F23AF3"/>
    <w:pPr>
      <w:ind w:left="1021" w:firstLine="0"/>
    </w:pPr>
  </w:style>
  <w:style w:type="paragraph" w:styleId="ListContinue4">
    <w:name w:val="List Continue 4"/>
    <w:basedOn w:val="List4"/>
    <w:rsid w:val="00F23AF3"/>
    <w:pPr>
      <w:ind w:firstLine="0"/>
    </w:pPr>
  </w:style>
  <w:style w:type="paragraph" w:styleId="ListContinue5">
    <w:name w:val="List Continue 5"/>
    <w:basedOn w:val="List5"/>
    <w:rsid w:val="00F23AF3"/>
    <w:pPr>
      <w:ind w:firstLine="0"/>
    </w:pPr>
  </w:style>
  <w:style w:type="paragraph" w:styleId="ListNumber3">
    <w:name w:val="List Number 3"/>
    <w:basedOn w:val="List3"/>
    <w:rsid w:val="00F23AF3"/>
    <w:pPr>
      <w:numPr>
        <w:numId w:val="4"/>
      </w:numPr>
    </w:pPr>
  </w:style>
  <w:style w:type="paragraph" w:styleId="ListNumber4">
    <w:name w:val="List Number 4"/>
    <w:basedOn w:val="List4"/>
    <w:rsid w:val="00F23AF3"/>
    <w:pPr>
      <w:numPr>
        <w:numId w:val="5"/>
      </w:numPr>
    </w:pPr>
  </w:style>
  <w:style w:type="paragraph" w:styleId="ListNumber5">
    <w:name w:val="List Number 5"/>
    <w:basedOn w:val="List5"/>
    <w:rsid w:val="00F23AF3"/>
    <w:pPr>
      <w:numPr>
        <w:numId w:val="6"/>
      </w:numPr>
    </w:pPr>
  </w:style>
  <w:style w:type="paragraph" w:styleId="BlockText">
    <w:name w:val="Block Text"/>
    <w:basedOn w:val="Normal"/>
    <w:rsid w:val="00F23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AF3"/>
    <w:rPr>
      <w:sz w:val="16"/>
      <w:vertAlign w:val="superscript"/>
    </w:rPr>
  </w:style>
  <w:style w:type="character" w:customStyle="1" w:styleId="Symbols">
    <w:name w:val="Symbols"/>
    <w:basedOn w:val="DefaultParagraphFont"/>
    <w:rsid w:val="00F23AF3"/>
    <w:rPr>
      <w:rFonts w:ascii="Symbol" w:hAnsi="Symbol"/>
    </w:rPr>
  </w:style>
  <w:style w:type="character" w:customStyle="1" w:styleId="MenuOptions">
    <w:name w:val="Menu Options"/>
    <w:basedOn w:val="DefaultParagraphFont"/>
    <w:rsid w:val="00F23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AF3"/>
    <w:rPr>
      <w:b/>
    </w:rPr>
  </w:style>
  <w:style w:type="character" w:customStyle="1" w:styleId="Underlined">
    <w:name w:val="Underlined"/>
    <w:basedOn w:val="DefaultParagraphFont"/>
    <w:rsid w:val="00F23AF3"/>
    <w:rPr>
      <w:u w:val="single"/>
    </w:rPr>
  </w:style>
  <w:style w:type="paragraph" w:customStyle="1" w:styleId="TableBodyTextRight">
    <w:name w:val="Table Body Text Right"/>
    <w:basedOn w:val="TableBodyText"/>
    <w:rsid w:val="00F23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AF3"/>
    <w:rPr>
      <w:sz w:val="18"/>
    </w:rPr>
  </w:style>
  <w:style w:type="paragraph" w:customStyle="1" w:styleId="BodySmallRight">
    <w:name w:val="Body Small Right"/>
    <w:basedOn w:val="BodyTextRight"/>
    <w:rsid w:val="00F23AF3"/>
    <w:rPr>
      <w:sz w:val="18"/>
      <w:szCs w:val="18"/>
    </w:rPr>
  </w:style>
  <w:style w:type="paragraph" w:customStyle="1" w:styleId="MarginEdition">
    <w:name w:val="Margin Edition"/>
    <w:basedOn w:val="MarginNote"/>
    <w:rsid w:val="00F23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AF3"/>
    <w:rPr>
      <w:sz w:val="2"/>
      <w:szCs w:val="2"/>
    </w:rPr>
  </w:style>
  <w:style w:type="character" w:customStyle="1" w:styleId="Small">
    <w:name w:val="Small"/>
    <w:basedOn w:val="DefaultParagraphFont"/>
    <w:rsid w:val="00F23AF3"/>
    <w:rPr>
      <w:sz w:val="16"/>
    </w:rPr>
  </w:style>
  <w:style w:type="paragraph" w:customStyle="1" w:styleId="WideTable">
    <w:name w:val="Wide Table"/>
    <w:basedOn w:val="Normal"/>
    <w:rsid w:val="00F23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AF3"/>
  </w:style>
  <w:style w:type="paragraph" w:styleId="Quote">
    <w:name w:val="Quote"/>
    <w:basedOn w:val="Heading1"/>
    <w:link w:val="QuoteChar"/>
    <w:qFormat/>
    <w:rsid w:val="00F23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AF3"/>
    <w:pPr>
      <w:pageBreakBefore/>
    </w:pPr>
  </w:style>
  <w:style w:type="paragraph" w:customStyle="1" w:styleId="Border">
    <w:name w:val="Border"/>
    <w:basedOn w:val="Normal"/>
    <w:qFormat/>
    <w:rsid w:val="00F23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AF3"/>
    <w:rPr>
      <w:u w:val="single"/>
    </w:rPr>
  </w:style>
  <w:style w:type="character" w:customStyle="1" w:styleId="BoldandItalics">
    <w:name w:val="Bold and Italics"/>
    <w:qFormat/>
    <w:rsid w:val="00F23AF3"/>
    <w:rPr>
      <w:b/>
      <w:i/>
      <w:u w:val="none"/>
    </w:rPr>
  </w:style>
  <w:style w:type="paragraph" w:styleId="BalloonText">
    <w:name w:val="Balloon Text"/>
    <w:basedOn w:val="Normal"/>
    <w:link w:val="BalloonTextChar"/>
    <w:rsid w:val="00F23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AF3"/>
    <w:pPr>
      <w:spacing w:before="0" w:after="0"/>
    </w:pPr>
  </w:style>
  <w:style w:type="paragraph" w:customStyle="1" w:styleId="BodyTextBold">
    <w:name w:val="Body Text Bold"/>
    <w:basedOn w:val="BodyText"/>
    <w:qFormat/>
    <w:rsid w:val="00F23AF3"/>
    <w:rPr>
      <w:b/>
    </w:rPr>
  </w:style>
  <w:style w:type="character" w:styleId="Hyperlink">
    <w:name w:val="Hyperlink"/>
    <w:basedOn w:val="DefaultParagraphFont"/>
    <w:uiPriority w:val="99"/>
    <w:unhideWhenUsed/>
    <w:rsid w:val="00A07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4186</Characters>
  <Application>Microsoft Office Word</Application>
  <DocSecurity>0</DocSecurity>
  <Lines>220</Lines>
  <Paragraphs>138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MEM25003 Set up marine vessel structures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