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B20" w:rsidP="000C5B20">
      <w:pPr>
        <w:pStyle w:val="Title"/>
      </w:pPr>
      <w:r>
        <w:fldChar w:fldCharType="begin"/>
      </w:r>
      <w:r>
        <w:instrText xml:space="preserve"> TITLE   \* MERGEFORMAT </w:instrText>
      </w:r>
      <w:r>
        <w:fldChar w:fldCharType="separate"/>
      </w:r>
      <w:r>
        <w:t>MEM25002 Form and integrate fibre-reinforced structures</w:t>
      </w:r>
      <w:r>
        <w:fldChar w:fldCharType="end"/>
      </w:r>
    </w:p>
    <w:p w:rsidR="000C5B20" w:rsidP="000C5B20">
      <w:pPr>
        <w:pStyle w:val="Version"/>
        <w:sectPr w:rsidSect="003550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02A" w:rsidP="0035502A">
      <w:pPr>
        <w:pStyle w:val="SuperHeading"/>
      </w:pPr>
      <w:r w:rsidRPr="0035502A">
        <w:t>MEM25002 Form and integrate fibre-reinforced structures</w:t>
      </w:r>
    </w:p>
    <w:p w:rsidR="00000000" w:rsidRPr="0035502A" w:rsidP="0035502A">
      <w:pPr>
        <w:pStyle w:val="Heading1"/>
      </w:pPr>
      <w:bookmarkStart w:id="1" w:name="O_953651"/>
      <w:bookmarkEnd w:id="1"/>
      <w:r w:rsidRPr="0035502A">
        <w:t>Modification History</w:t>
      </w:r>
    </w:p>
    <w:p w:rsidR="00000000" w:rsidRPr="0035502A" w:rsidP="000C5B20">
      <w:pPr>
        <w:pStyle w:val="BodyText"/>
      </w:pPr>
      <w:r w:rsidRPr="0035502A">
        <w:t xml:space="preserve">Release 1. Supersedes and is equivalent to MEM25002B Form and integrate fibre-reinforced structures </w:t>
      </w:r>
    </w:p>
    <w:p w:rsidR="00000000" w:rsidRPr="0035502A" w:rsidP="0035502A">
      <w:pPr>
        <w:pStyle w:val="Heading1"/>
      </w:pPr>
      <w:bookmarkStart w:id="2" w:name="O_953659"/>
      <w:bookmarkEnd w:id="2"/>
      <w:r w:rsidRPr="0035502A">
        <w:t>Application</w:t>
      </w:r>
    </w:p>
    <w:p w:rsidR="00000000" w:rsidRPr="0035502A" w:rsidP="000C5B20">
      <w:pPr>
        <w:pStyle w:val="BodyText"/>
      </w:pPr>
      <w:r w:rsidRPr="0035502A">
        <w:t>This unit of competency defines the skills and knowledge required to apply, form and inte</w:t>
      </w:r>
      <w:r w:rsidRPr="0035502A">
        <w:t xml:space="preserve">grate fibre-reinforced components using manual and mechanical methods in marine vessel and aircraft construction applications. </w:t>
      </w:r>
    </w:p>
    <w:p w:rsidR="00000000" w:rsidRPr="0035502A" w:rsidP="000C5B20">
      <w:pPr>
        <w:pStyle w:val="BodyText"/>
      </w:pPr>
      <w:r w:rsidRPr="0035502A">
        <w:t>It applies to component construction carried out for mould installation, and application and forming operations conducted withi</w:t>
      </w:r>
      <w:r w:rsidRPr="0035502A">
        <w:t>n a mould or over a former assembly using a variety of glass reinforcements and other fibres.</w:t>
      </w:r>
    </w:p>
    <w:p w:rsidR="00000000" w:rsidRPr="0035502A" w:rsidP="000C5B20">
      <w:pPr>
        <w:pStyle w:val="BodyText"/>
      </w:pPr>
      <w:r w:rsidRPr="0035502A">
        <w:t>Where mark off/out skills is required unit MEM12007 Mark off/out structural fabrications and shapes should also be selected.</w:t>
      </w:r>
    </w:p>
    <w:p w:rsidR="00000000" w:rsidRPr="0035502A" w:rsidP="000C5B20">
      <w:pPr>
        <w:pStyle w:val="BodyText"/>
      </w:pPr>
      <w:r w:rsidRPr="0035502A">
        <w:t>Where straightforward application o</w:t>
      </w:r>
      <w:r w:rsidRPr="0035502A">
        <w:t>f fibre-reinforced materials and no forming or integrating is required unit MEM25001 Apply fibre-reinforced materials should be selected.</w:t>
      </w:r>
    </w:p>
    <w:p w:rsidR="00000000" w:rsidRPr="0035502A" w:rsidP="000C5B20">
      <w:pPr>
        <w:pStyle w:val="BodyText"/>
      </w:pPr>
      <w:r w:rsidRPr="0035502A">
        <w:t xml:space="preserve">No licensing, legislative or certification requirements apply to this unit at the time of publication. </w:t>
      </w:r>
    </w:p>
    <w:p w:rsidR="00000000" w:rsidRPr="0035502A" w:rsidP="0035502A">
      <w:pPr>
        <w:pStyle w:val="BodyText"/>
      </w:pPr>
      <w:r w:rsidRPr="0035502A">
        <w:rPr>
          <w:rStyle w:val="SpecialBold"/>
        </w:rPr>
        <w:t>Band</w:t>
      </w:r>
      <w:r w:rsidRPr="0035502A">
        <w:t>:</w:t>
      </w:r>
      <w:r w:rsidRPr="0035502A">
        <w:tab/>
      </w:r>
      <w:r w:rsidRPr="0035502A">
        <w:rPr>
          <w:rStyle w:val="SpecialBold"/>
        </w:rPr>
        <w:t>A</w:t>
      </w:r>
    </w:p>
    <w:p w:rsidR="00000000" w:rsidRPr="0035502A" w:rsidP="0035502A">
      <w:pPr>
        <w:pStyle w:val="BodyText"/>
      </w:pPr>
      <w:r w:rsidRPr="0035502A">
        <w:rPr>
          <w:rStyle w:val="SpecialBold"/>
        </w:rPr>
        <w:t>Unit</w:t>
      </w:r>
      <w:r w:rsidRPr="0035502A">
        <w:rPr>
          <w:rStyle w:val="SpecialBold"/>
        </w:rPr>
        <w:t xml:space="preserve"> Weight</w:t>
      </w:r>
      <w:r w:rsidRPr="0035502A">
        <w:t>:</w:t>
      </w:r>
      <w:r w:rsidRPr="0035502A">
        <w:tab/>
      </w:r>
      <w:r w:rsidRPr="0035502A">
        <w:rPr>
          <w:rStyle w:val="SpecialBold"/>
        </w:rPr>
        <w:t>4</w:t>
      </w:r>
    </w:p>
    <w:p w:rsidR="00000000" w:rsidRPr="0035502A" w:rsidP="0035502A">
      <w:pPr>
        <w:pStyle w:val="AllowPageBreak"/>
      </w:pPr>
    </w:p>
    <w:p w:rsidR="00000000" w:rsidRPr="0035502A" w:rsidP="0035502A">
      <w:pPr>
        <w:pStyle w:val="Heading1"/>
      </w:pPr>
      <w:bookmarkStart w:id="3" w:name="O_953658"/>
      <w:bookmarkEnd w:id="3"/>
      <w:r w:rsidRPr="0035502A">
        <w:t>Pre-requisite Unit</w:t>
      </w:r>
    </w:p>
    <w:tbl>
      <w:tblPr>
        <w:tblW w:w="0" w:type="auto"/>
        <w:tblLayout w:type="fixed"/>
        <w:tblCellMar>
          <w:left w:w="62" w:type="dxa"/>
          <w:right w:w="62" w:type="dxa"/>
        </w:tblCellMar>
        <w:tblLook w:val="0000"/>
      </w:tblPr>
      <w:tblGrid>
        <w:gridCol w:w="2186"/>
        <w:gridCol w:w="6886"/>
      </w:tblGrid>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MEM09002</w:t>
            </w:r>
          </w:p>
        </w:tc>
        <w:tc>
          <w:tcPr>
            <w:tcW w:w="68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Interpret technical drawing</w:t>
            </w:r>
          </w:p>
        </w:tc>
      </w:tr>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MEM11011</w:t>
            </w:r>
          </w:p>
        </w:tc>
        <w:tc>
          <w:tcPr>
            <w:tcW w:w="68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Undertake manual handling</w:t>
            </w:r>
          </w:p>
        </w:tc>
      </w:tr>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MEM12023</w:t>
            </w:r>
          </w:p>
        </w:tc>
        <w:tc>
          <w:tcPr>
            <w:tcW w:w="68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Perform engineering measurements</w:t>
            </w:r>
          </w:p>
        </w:tc>
      </w:tr>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MEM13003</w:t>
            </w:r>
          </w:p>
        </w:tc>
        <w:tc>
          <w:tcPr>
            <w:tcW w:w="68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Work safely with industrial chemicals and materials</w:t>
            </w:r>
          </w:p>
        </w:tc>
      </w:tr>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MEM13015</w:t>
            </w:r>
          </w:p>
        </w:tc>
        <w:tc>
          <w:tcPr>
            <w:tcW w:w="68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Work safely and effectively in manufacturing and engineering</w:t>
            </w:r>
          </w:p>
        </w:tc>
      </w:tr>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MEM16006</w:t>
            </w:r>
          </w:p>
        </w:tc>
        <w:tc>
          <w:tcPr>
            <w:tcW w:w="68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Organise and communicate information</w:t>
            </w:r>
          </w:p>
        </w:tc>
      </w:tr>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MEM18001</w:t>
            </w:r>
          </w:p>
        </w:tc>
        <w:tc>
          <w:tcPr>
            <w:tcW w:w="68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Use hand tools</w:t>
            </w:r>
          </w:p>
        </w:tc>
      </w:tr>
      <w:tr w:rsidTr="0035502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MEM18002</w:t>
            </w:r>
          </w:p>
        </w:tc>
        <w:tc>
          <w:tcPr>
            <w:tcW w:w="6886" w:type="dxa"/>
            <w:tcBorders>
              <w:top w:val="nil"/>
              <w:left w:val="nil"/>
              <w:bottom w:val="nil"/>
              <w:right w:val="nil"/>
            </w:tcBorders>
            <w:tcMar>
              <w:top w:w="0" w:type="dxa"/>
              <w:left w:w="62" w:type="dxa"/>
              <w:bottom w:w="0" w:type="dxa"/>
              <w:right w:w="62" w:type="dxa"/>
            </w:tcMar>
          </w:tcPr>
          <w:p w:rsidR="00000000" w:rsidRPr="0035502A" w:rsidP="0035502A">
            <w:pPr>
              <w:pStyle w:val="BodyText"/>
            </w:pPr>
            <w:r w:rsidRPr="0035502A">
              <w:t>Use power tools/hand held operations</w:t>
            </w:r>
          </w:p>
        </w:tc>
      </w:tr>
    </w:tbl>
    <w:p w:rsidR="00000000" w:rsidRPr="0035502A" w:rsidP="0035502A">
      <w:pPr>
        <w:pStyle w:val="BodyText"/>
      </w:pPr>
    </w:p>
    <w:p w:rsidR="00000000" w:rsidRPr="0035502A" w:rsidP="0035502A">
      <w:pPr>
        <w:pStyle w:val="AllowPageBreak"/>
      </w:pPr>
    </w:p>
    <w:p w:rsidR="00000000" w:rsidRPr="0035502A" w:rsidP="0035502A">
      <w:pPr>
        <w:pStyle w:val="Heading1"/>
      </w:pPr>
      <w:bookmarkStart w:id="4" w:name="O_953657"/>
      <w:bookmarkEnd w:id="4"/>
      <w:r w:rsidRPr="0035502A">
        <w:t>Competency Field</w:t>
      </w:r>
    </w:p>
    <w:p w:rsidR="00000000" w:rsidRPr="0035502A" w:rsidP="000C5B20">
      <w:pPr>
        <w:pStyle w:val="BodyText"/>
      </w:pPr>
      <w:r w:rsidRPr="0035502A">
        <w:t>Marine craft construction</w:t>
      </w:r>
    </w:p>
    <w:p w:rsidR="00000000" w:rsidRPr="0035502A" w:rsidP="0035502A">
      <w:pPr>
        <w:pStyle w:val="Heading1"/>
      </w:pPr>
      <w:bookmarkStart w:id="5" w:name="O_953655"/>
      <w:bookmarkEnd w:id="5"/>
      <w:r w:rsidRPr="0035502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5502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Performance criteria describe the performance needed to demonstrate achievement of the element.</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5502A" w:rsidP="0035502A">
            <w:pPr>
              <w:pStyle w:val="BodyText"/>
            </w:pPr>
            <w:r w:rsidRPr="0035502A">
              <w:t>1</w:t>
            </w:r>
          </w:p>
        </w:tc>
        <w:tc>
          <w:tcPr>
            <w:tcW w:w="1986" w:type="dxa"/>
            <w:vMerge w:val="restart"/>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1.1</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Follow standard operating procedures (SO</w:t>
            </w:r>
            <w:r w:rsidRPr="0035502A">
              <w:t>Ps)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1.2</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Comply with work health and safety (WHS) requirements at all times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1.3</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Use appropriate personal protective equipment (PPE) in accordance with SOPs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1.4</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Identify job requirements from specifications, drawings, job sheets or work instructions</w:t>
            </w:r>
          </w:p>
        </w:tc>
      </w:tr>
      <w:tr w:rsidTr="003550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5502A">
            <w:pPr>
              <w:pStyle w:val="BodyText"/>
              <w:rPr>
                <w:lang w:val="en-NZ"/>
              </w:rPr>
            </w:pP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5502A" w:rsidP="0035502A">
            <w:pPr>
              <w:pStyle w:val="BodyText"/>
            </w:pPr>
            <w:r w:rsidRPr="0035502A">
              <w:t>2</w:t>
            </w:r>
          </w:p>
        </w:tc>
        <w:tc>
          <w:tcPr>
            <w:tcW w:w="1986" w:type="dxa"/>
            <w:vMerge w:val="restart"/>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Form components</w:t>
            </w: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2.1</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Select relevant materials for component construction</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2.2</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Select relevant drawings and templates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2.3</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Form components to specifications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2.4</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Ensure component sizing matches the appropriate template</w:t>
            </w:r>
          </w:p>
        </w:tc>
      </w:tr>
      <w:tr w:rsidTr="003550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5502A">
            <w:pPr>
              <w:pStyle w:val="BodyText"/>
              <w:rPr>
                <w:lang w:val="en-NZ"/>
              </w:rPr>
            </w:pP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5502A" w:rsidP="0035502A">
            <w:pPr>
              <w:pStyle w:val="BodyText"/>
            </w:pPr>
            <w:r w:rsidRPr="0035502A">
              <w:t>3</w:t>
            </w:r>
          </w:p>
        </w:tc>
        <w:tc>
          <w:tcPr>
            <w:tcW w:w="1986" w:type="dxa"/>
            <w:vMerge w:val="restart"/>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Integrate components</w:t>
            </w: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3.1</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Determine integration requirements, materials fixing/bonding methods and mixing practices from job specifications and manufacturer specifications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3.2</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Set up and adjust equipment ready for operation</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3.3</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 xml:space="preserve">Fix/bond components in accordance with job </w:t>
            </w:r>
            <w:r w:rsidRPr="0035502A">
              <w:t>requirements and specifications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3.4</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Form/shape reinforcement materials to specifications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3.5</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Prepare component for encapsulation process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3.6</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Clean excess bonding material and dispose of waste following SOPs</w:t>
            </w:r>
          </w:p>
        </w:tc>
      </w:tr>
      <w:tr w:rsidTr="0035502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5502A">
            <w:pPr>
              <w:pStyle w:val="BodyText"/>
              <w:rPr>
                <w:lang w:val="en-NZ"/>
              </w:rPr>
            </w:pP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5502A" w:rsidP="0035502A">
            <w:pPr>
              <w:pStyle w:val="BodyText"/>
            </w:pPr>
            <w:r w:rsidRPr="0035502A">
              <w:t>4</w:t>
            </w:r>
          </w:p>
        </w:tc>
        <w:tc>
          <w:tcPr>
            <w:tcW w:w="1986" w:type="dxa"/>
            <w:vMerge w:val="restart"/>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Undertake post-curing of materials</w:t>
            </w: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4.1</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Select post-curing method to suit job application</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4.2</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Set up equipment/accessories for post-curing</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4.3</w:t>
            </w:r>
          </w:p>
        </w:tc>
        <w:tc>
          <w:tcPr>
            <w:tcW w:w="5678"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Store equipment/accessories according to SOPs</w:t>
            </w:r>
          </w:p>
        </w:tc>
      </w:tr>
      <w:tr w:rsidTr="0035502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4.4</w:t>
            </w:r>
          </w:p>
        </w:tc>
        <w:tc>
          <w:tcPr>
            <w:tcW w:w="5678" w:type="dxa"/>
            <w:tcBorders>
              <w:top w:val="nil"/>
              <w:left w:val="nil"/>
              <w:bottom w:val="nil"/>
              <w:right w:val="nil"/>
            </w:tcBorders>
            <w:tcMar>
              <w:top w:w="0" w:type="dxa"/>
              <w:left w:w="62" w:type="dxa"/>
              <w:bottom w:w="0" w:type="dxa"/>
              <w:right w:w="62" w:type="dxa"/>
            </w:tcMar>
          </w:tcPr>
          <w:p w:rsidR="00000000" w:rsidRPr="0035502A" w:rsidP="0035502A">
            <w:pPr>
              <w:pStyle w:val="BodyText"/>
            </w:pPr>
            <w:r w:rsidRPr="0035502A">
              <w:t>Disassemble, clean and store equipment and accessories following SOPs</w:t>
            </w:r>
          </w:p>
        </w:tc>
      </w:tr>
    </w:tbl>
    <w:p w:rsidR="00000000" w:rsidRPr="0035502A" w:rsidP="0035502A">
      <w:pPr>
        <w:pStyle w:val="BodyText"/>
      </w:pPr>
    </w:p>
    <w:p w:rsidR="00000000" w:rsidRPr="0035502A" w:rsidP="0035502A">
      <w:pPr>
        <w:pStyle w:val="AllowPageBreak"/>
      </w:pPr>
    </w:p>
    <w:p w:rsidR="00000000" w:rsidRPr="0035502A" w:rsidP="0035502A">
      <w:pPr>
        <w:pStyle w:val="Heading1"/>
      </w:pPr>
      <w:bookmarkStart w:id="6" w:name="O_953654"/>
      <w:bookmarkEnd w:id="6"/>
      <w:r w:rsidRPr="0035502A">
        <w:t>Foundation Skills</w:t>
      </w:r>
    </w:p>
    <w:p w:rsidR="00000000" w:rsidRPr="0035502A" w:rsidP="000C5B20">
      <w:pPr>
        <w:pStyle w:val="BodyText"/>
      </w:pPr>
      <w:r w:rsidRPr="0035502A">
        <w:t xml:space="preserve">This section describes those required skills </w:t>
      </w:r>
      <w:r w:rsidRPr="0035502A">
        <w:t xml:space="preserve">(reading, writing, oral communication and numeracy) that are essential to workplace performance in this unit of competency.  </w:t>
      </w:r>
    </w:p>
    <w:p w:rsidR="00000000" w:rsidRPr="0035502A" w:rsidP="000C5B20">
      <w:pPr>
        <w:pStyle w:val="BodyText"/>
      </w:pPr>
      <w:r w:rsidRPr="0035502A">
        <w:t>Foundation skills essential to performance are explicit in the performance criteria of this unit of competency.</w:t>
      </w:r>
    </w:p>
    <w:p w:rsidR="00000000" w:rsidRPr="0035502A" w:rsidP="0035502A">
      <w:pPr>
        <w:pStyle w:val="Heading1"/>
      </w:pPr>
      <w:bookmarkStart w:id="7" w:name="O_953653"/>
      <w:bookmarkEnd w:id="7"/>
      <w:r w:rsidRPr="0035502A">
        <w:t>Range of Conditions</w:t>
      </w:r>
    </w:p>
    <w:tbl>
      <w:tblPr>
        <w:tblW w:w="9286" w:type="dxa"/>
        <w:tblLayout w:type="fixed"/>
        <w:tblCellMar>
          <w:left w:w="62" w:type="dxa"/>
          <w:right w:w="62" w:type="dxa"/>
        </w:tblCellMar>
        <w:tblLook w:val="0000"/>
      </w:tblPr>
      <w:tblGrid>
        <w:gridCol w:w="2759"/>
        <w:gridCol w:w="6527"/>
      </w:tblGrid>
      <w:tr w:rsidTr="0035502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t>This field allows for different work environments and conditions that may affect performance. Essential operating conditions that may be present (depending on the work situation, needs of the candidate, accessibility of the item, and lo</w:t>
            </w:r>
            <w:r w:rsidRPr="0035502A">
              <w:t>cal industry and regional contexts) are included.</w:t>
            </w:r>
          </w:p>
        </w:tc>
      </w:tr>
      <w:tr w:rsidTr="0035502A">
        <w:tblPrEx>
          <w:tblW w:w="9286" w:type="dxa"/>
          <w:tblLayout w:type="fixed"/>
          <w:tblCellMar>
            <w:left w:w="62" w:type="dxa"/>
            <w:right w:w="62" w:type="dxa"/>
          </w:tblCellMar>
          <w:tblLook w:val="0000"/>
        </w:tblPrEx>
        <w:trPr>
          <w:trHeight w:val="1831"/>
        </w:trPr>
        <w:tc>
          <w:tcPr>
            <w:tcW w:w="275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Application and forming operations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35502A" w:rsidP="0035502A">
            <w:pPr>
              <w:pStyle w:val="ListBullet"/>
            </w:pPr>
            <w:r w:rsidRPr="0035502A">
              <w:t>lay-up practices</w:t>
            </w:r>
          </w:p>
          <w:p w:rsidR="00000000" w:rsidRPr="0035502A" w:rsidP="0035502A">
            <w:pPr>
              <w:pStyle w:val="ListBullet"/>
            </w:pPr>
            <w:r w:rsidRPr="0035502A">
              <w:t>post-curing practices</w:t>
            </w:r>
          </w:p>
          <w:p w:rsidR="00000000" w:rsidRPr="0035502A" w:rsidP="0035502A">
            <w:pPr>
              <w:pStyle w:val="ListBullet"/>
            </w:pPr>
            <w:r w:rsidRPr="0035502A">
              <w:t>core materials for stiffening application</w:t>
            </w:r>
          </w:p>
          <w:p w:rsidR="00000000" w:rsidRPr="0035502A" w:rsidP="0035502A">
            <w:pPr>
              <w:pStyle w:val="ListBullet"/>
            </w:pPr>
            <w:r w:rsidRPr="0035502A">
              <w:t>sheathing applications using resins, adhesives, sealants and fillers</w:t>
            </w:r>
          </w:p>
          <w:p w:rsidR="00000000" w:rsidP="0035502A">
            <w:pPr>
              <w:pStyle w:val="ListBullet"/>
              <w:rPr>
                <w:lang w:val="en-NZ"/>
              </w:rPr>
            </w:pPr>
            <w:r w:rsidRPr="0035502A">
              <w:t>vacuum bagging techniques, where applicable</w:t>
            </w:r>
          </w:p>
        </w:tc>
      </w:tr>
      <w:tr w:rsidTr="0035502A">
        <w:tblPrEx>
          <w:tblW w:w="9286" w:type="dxa"/>
          <w:tblLayout w:type="fixed"/>
          <w:tblCellMar>
            <w:left w:w="62" w:type="dxa"/>
            <w:right w:w="62" w:type="dxa"/>
          </w:tblCellMar>
          <w:tblLook w:val="0000"/>
        </w:tblPrEx>
        <w:trPr>
          <w:trHeight w:val="2483"/>
        </w:trPr>
        <w:tc>
          <w:tcPr>
            <w:tcW w:w="275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Products/components constructed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35502A" w:rsidP="0035502A">
            <w:pPr>
              <w:pStyle w:val="ListBullet"/>
            </w:pPr>
            <w:r w:rsidRPr="0035502A">
              <w:t>hull</w:t>
            </w:r>
          </w:p>
          <w:p w:rsidR="00000000" w:rsidRPr="0035502A" w:rsidP="0035502A">
            <w:pPr>
              <w:pStyle w:val="ListBullet"/>
            </w:pPr>
            <w:r w:rsidRPr="0035502A">
              <w:t>deck</w:t>
            </w:r>
          </w:p>
          <w:p w:rsidR="00000000" w:rsidRPr="0035502A" w:rsidP="0035502A">
            <w:pPr>
              <w:pStyle w:val="ListBullet"/>
            </w:pPr>
            <w:r w:rsidRPr="0035502A">
              <w:t>superstructures</w:t>
            </w:r>
          </w:p>
          <w:p w:rsidR="00000000" w:rsidRPr="0035502A" w:rsidP="0035502A">
            <w:pPr>
              <w:pStyle w:val="ListBullet"/>
            </w:pPr>
            <w:r w:rsidRPr="0035502A">
              <w:t>bulkhead and partitions</w:t>
            </w:r>
          </w:p>
          <w:p w:rsidR="00000000" w:rsidRPr="0035502A" w:rsidP="0035502A">
            <w:pPr>
              <w:pStyle w:val="ListBullet"/>
            </w:pPr>
            <w:r w:rsidRPr="0035502A">
              <w:t>transverse and longitudinal framing</w:t>
            </w:r>
          </w:p>
          <w:p w:rsidR="00000000" w:rsidRPr="0035502A" w:rsidP="0035502A">
            <w:pPr>
              <w:pStyle w:val="ListBullet"/>
            </w:pPr>
            <w:r w:rsidRPr="0035502A">
              <w:t xml:space="preserve">engine beds </w:t>
            </w:r>
          </w:p>
          <w:p w:rsidR="00000000" w:rsidP="0035502A">
            <w:pPr>
              <w:pStyle w:val="ListBullet"/>
              <w:rPr>
                <w:lang w:val="en-NZ"/>
              </w:rPr>
            </w:pPr>
            <w:r w:rsidRPr="0035502A">
              <w:t>tanks</w:t>
            </w:r>
          </w:p>
        </w:tc>
      </w:tr>
      <w:tr w:rsidTr="0035502A">
        <w:tblPrEx>
          <w:tblW w:w="9286" w:type="dxa"/>
          <w:tblLayout w:type="fixed"/>
          <w:tblCellMar>
            <w:left w:w="62" w:type="dxa"/>
            <w:right w:w="62" w:type="dxa"/>
          </w:tblCellMar>
          <w:tblLook w:val="0000"/>
        </w:tblPrEx>
        <w:trPr>
          <w:trHeight w:val="3093"/>
        </w:trPr>
        <w:tc>
          <w:tcPr>
            <w:tcW w:w="275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35502A" w:rsidP="0035502A">
            <w:pPr>
              <w:pStyle w:val="ListBullet"/>
            </w:pPr>
            <w:r w:rsidRPr="0035502A">
              <w:t>types of laminating resins</w:t>
            </w:r>
          </w:p>
          <w:p w:rsidR="00000000" w:rsidRPr="0035502A" w:rsidP="0035502A">
            <w:pPr>
              <w:pStyle w:val="ListBullet"/>
            </w:pPr>
            <w:r w:rsidRPr="0035502A">
              <w:t>hardeners</w:t>
            </w:r>
          </w:p>
          <w:p w:rsidR="00000000" w:rsidRPr="0035502A" w:rsidP="0035502A">
            <w:pPr>
              <w:pStyle w:val="ListBullet"/>
            </w:pPr>
            <w:r w:rsidRPr="0035502A">
              <w:t>releasing agents</w:t>
            </w:r>
          </w:p>
          <w:p w:rsidR="00000000" w:rsidRPr="0035502A" w:rsidP="0035502A">
            <w:pPr>
              <w:pStyle w:val="ListBullet"/>
            </w:pPr>
            <w:r w:rsidRPr="0035502A">
              <w:t xml:space="preserve">pigments </w:t>
            </w:r>
          </w:p>
          <w:p w:rsidR="00000000" w:rsidRPr="0035502A" w:rsidP="0035502A">
            <w:pPr>
              <w:pStyle w:val="ListBullet"/>
            </w:pPr>
            <w:r w:rsidRPr="0035502A">
              <w:t>fillers</w:t>
            </w:r>
          </w:p>
          <w:p w:rsidR="00000000" w:rsidRPr="0035502A" w:rsidP="0035502A">
            <w:pPr>
              <w:pStyle w:val="ListBullet"/>
            </w:pPr>
            <w:r w:rsidRPr="0035502A">
              <w:t>variety of glass reinforcements and other fibres</w:t>
            </w:r>
          </w:p>
          <w:p w:rsidR="00000000" w:rsidRPr="0035502A" w:rsidP="0035502A">
            <w:pPr>
              <w:pStyle w:val="ListBullet"/>
            </w:pPr>
            <w:r w:rsidRPr="0035502A">
              <w:t>stiffening materials, including:</w:t>
            </w:r>
          </w:p>
          <w:p w:rsidR="00000000" w:rsidRPr="0035502A" w:rsidP="0035502A">
            <w:pPr>
              <w:pStyle w:val="ListBullet2"/>
            </w:pPr>
            <w:r w:rsidRPr="0035502A">
              <w:t xml:space="preserve">foams </w:t>
            </w:r>
          </w:p>
          <w:p w:rsidR="00000000" w:rsidP="0035502A">
            <w:pPr>
              <w:pStyle w:val="ListBullet2"/>
              <w:rPr>
                <w:lang w:val="en-NZ"/>
              </w:rPr>
            </w:pPr>
            <w:r w:rsidRPr="0035502A">
              <w:t>core mat</w:t>
            </w:r>
          </w:p>
        </w:tc>
      </w:tr>
      <w:tr w:rsidTr="0035502A">
        <w:tblPrEx>
          <w:tblW w:w="9286" w:type="dxa"/>
          <w:tblLayout w:type="fixed"/>
          <w:tblCellMar>
            <w:left w:w="62" w:type="dxa"/>
            <w:right w:w="62" w:type="dxa"/>
          </w:tblCellMar>
          <w:tblLook w:val="0000"/>
        </w:tblPrEx>
        <w:trPr>
          <w:trHeight w:val="3093"/>
        </w:trPr>
        <w:tc>
          <w:tcPr>
            <w:tcW w:w="2759" w:type="dxa"/>
            <w:tcBorders>
              <w:top w:val="nil"/>
              <w:left w:val="nil"/>
              <w:bottom w:val="nil"/>
              <w:right w:val="nil"/>
            </w:tcBorders>
            <w:tcMar>
              <w:top w:w="0" w:type="dxa"/>
              <w:left w:w="62" w:type="dxa"/>
              <w:bottom w:w="0" w:type="dxa"/>
              <w:right w:w="62" w:type="dxa"/>
            </w:tcMar>
          </w:tcPr>
          <w:p w:rsidR="00000000" w:rsidP="0035502A">
            <w:pPr>
              <w:pStyle w:val="BodyText"/>
              <w:rPr>
                <w:lang w:val="en-NZ"/>
              </w:rPr>
            </w:pPr>
            <w:r w:rsidRPr="0035502A">
              <w:rPr>
                <w:rStyle w:val="SpecialBold"/>
              </w:rPr>
              <w:t>Tools and equipment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35502A" w:rsidP="0035502A">
            <w:pPr>
              <w:pStyle w:val="ListBullet"/>
            </w:pPr>
            <w:r w:rsidRPr="0035502A">
              <w:t>brushes and rollers</w:t>
            </w:r>
          </w:p>
          <w:p w:rsidR="00000000" w:rsidRPr="0035502A" w:rsidP="0035502A">
            <w:pPr>
              <w:pStyle w:val="ListBullet"/>
            </w:pPr>
            <w:r w:rsidRPr="0035502A">
              <w:t>metal rollers</w:t>
            </w:r>
          </w:p>
          <w:p w:rsidR="00000000" w:rsidRPr="0035502A" w:rsidP="0035502A">
            <w:pPr>
              <w:pStyle w:val="ListBullet"/>
            </w:pPr>
            <w:r w:rsidRPr="0035502A">
              <w:t xml:space="preserve">gel coat </w:t>
            </w:r>
          </w:p>
          <w:p w:rsidR="00000000" w:rsidRPr="0035502A" w:rsidP="0035502A">
            <w:pPr>
              <w:pStyle w:val="ListBullet"/>
            </w:pPr>
            <w:r w:rsidRPr="0035502A">
              <w:t>resin depositors</w:t>
            </w:r>
          </w:p>
          <w:p w:rsidR="00000000" w:rsidRPr="0035502A" w:rsidP="0035502A">
            <w:pPr>
              <w:pStyle w:val="ListBullet"/>
            </w:pPr>
            <w:r w:rsidRPr="0035502A">
              <w:t>vacuum bagging equipment</w:t>
            </w:r>
          </w:p>
          <w:p w:rsidR="00000000" w:rsidRPr="0035502A" w:rsidP="0035502A">
            <w:pPr>
              <w:pStyle w:val="ListBullet"/>
            </w:pPr>
            <w:r w:rsidRPr="0035502A">
              <w:t>hand and power tools</w:t>
            </w:r>
          </w:p>
          <w:p w:rsidR="00000000" w:rsidRPr="0035502A" w:rsidP="0035502A">
            <w:pPr>
              <w:pStyle w:val="ListBullet"/>
            </w:pPr>
            <w:r w:rsidRPr="0035502A">
              <w:t>workshop machinery</w:t>
            </w:r>
          </w:p>
        </w:tc>
      </w:tr>
    </w:tbl>
    <w:p w:rsidR="00000000" w:rsidRPr="0035502A" w:rsidP="0035502A">
      <w:pPr>
        <w:pStyle w:val="BodyText"/>
      </w:pPr>
    </w:p>
    <w:p w:rsidR="00000000" w:rsidRPr="0035502A" w:rsidP="0035502A">
      <w:pPr>
        <w:pStyle w:val="AllowPageBreak"/>
      </w:pPr>
    </w:p>
    <w:p w:rsidR="00000000" w:rsidRPr="0035502A" w:rsidP="0035502A">
      <w:pPr>
        <w:pStyle w:val="Heading1"/>
      </w:pPr>
      <w:bookmarkStart w:id="8" w:name="O_953652"/>
      <w:bookmarkEnd w:id="8"/>
      <w:r w:rsidRPr="0035502A">
        <w:t>Unit Mapping Information</w:t>
      </w:r>
    </w:p>
    <w:p w:rsidR="00000000" w:rsidRPr="0035502A" w:rsidP="000C5B20">
      <w:pPr>
        <w:pStyle w:val="BodyText"/>
      </w:pPr>
      <w:r w:rsidRPr="0035502A">
        <w:t xml:space="preserve">Release 1. Supersedes and is equivalent to MEM25002B Form and integrate fibre-reinforced structures </w:t>
      </w:r>
    </w:p>
    <w:p w:rsidR="00000000" w:rsidRPr="0035502A" w:rsidP="0035502A">
      <w:pPr>
        <w:pStyle w:val="Heading1"/>
      </w:pPr>
      <w:bookmarkStart w:id="9" w:name="O_953645"/>
      <w:bookmarkEnd w:id="9"/>
      <w:r w:rsidRPr="0035502A">
        <w:t>Links</w:t>
      </w:r>
    </w:p>
    <w:p w:rsidR="00000000" w:rsidRPr="0035502A" w:rsidP="000C5B20">
      <w:pPr>
        <w:pStyle w:val="BodyText"/>
      </w:pPr>
      <w:r w:rsidRPr="0035502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1B0A">
        <w:rPr>
          <w:rStyle w:val="Hyperlink"/>
        </w:rPr>
        <w:t>https://vetnet.gov.au/Pages/TrainingDocs.aspx?q=b7050d37-5fd0-4740-8f7d-3b7a49c10bb2</w:t>
      </w:r>
      <w:r>
        <w:fldChar w:fldCharType="end"/>
      </w:r>
    </w:p>
    <w:p w:rsidR="00000000" w:rsidRPr="0035502A" w:rsidP="000C5B20">
      <w:pPr>
        <w:pStyle w:val="BodyText"/>
        <w:sectPr w:rsidSect="0035502A">
          <w:headerReference w:type="default" r:id="rId10"/>
          <w:footerReference w:type="default" r:id="rId11"/>
          <w:pgSz w:w="11908" w:h="16833"/>
          <w:pgMar w:top="1702" w:right="1418" w:bottom="1702" w:left="1418" w:header="992" w:footer="992" w:gutter="0"/>
          <w:cols w:space="720"/>
          <w:noEndnote/>
          <w:docGrid w:linePitch="299"/>
        </w:sectPr>
      </w:pPr>
    </w:p>
    <w:p w:rsidR="00000000" w:rsidRPr="0035502A" w:rsidP="0035502A">
      <w:pPr>
        <w:pStyle w:val="SuperHeading"/>
      </w:pPr>
      <w:r w:rsidRPr="0035502A">
        <w:t xml:space="preserve">Assessment </w:t>
      </w:r>
      <w:r w:rsidRPr="0035502A">
        <w:t>Requirements for MEM25002 Form and integrate fibre-reinforced structures</w:t>
      </w:r>
    </w:p>
    <w:p w:rsidR="00000000" w:rsidRPr="0035502A" w:rsidP="0035502A">
      <w:pPr>
        <w:pStyle w:val="Heading1"/>
      </w:pPr>
      <w:bookmarkStart w:id="10" w:name="O_953647"/>
      <w:bookmarkEnd w:id="10"/>
      <w:r w:rsidRPr="0035502A">
        <w:t>Modification History</w:t>
      </w:r>
    </w:p>
    <w:p w:rsidR="00000000" w:rsidRPr="0035502A" w:rsidP="000C5B20">
      <w:pPr>
        <w:pStyle w:val="BodyText"/>
      </w:pPr>
      <w:r w:rsidRPr="0035502A">
        <w:t xml:space="preserve">Release 1. Supersedes and is equivalent to MEM25002B Form and integrate fibre-reinforced structures </w:t>
      </w:r>
    </w:p>
    <w:p w:rsidR="00000000" w:rsidRPr="0035502A" w:rsidP="0035502A">
      <w:pPr>
        <w:pStyle w:val="Heading1"/>
      </w:pPr>
      <w:bookmarkStart w:id="11" w:name="O_953650"/>
      <w:bookmarkEnd w:id="11"/>
      <w:r w:rsidRPr="0035502A">
        <w:t>Performance Evidence</w:t>
      </w:r>
    </w:p>
    <w:p w:rsidR="00000000" w:rsidRPr="0035502A" w:rsidP="000C5B20">
      <w:pPr>
        <w:pStyle w:val="BodyText"/>
      </w:pPr>
      <w:r w:rsidRPr="0035502A">
        <w:t>Evidenc</w:t>
      </w:r>
      <w:r w:rsidRPr="0035502A">
        <w:t>e required to demonstrate competence in this unit must be relevant to and satisfy the requirements of the elements and performance criteria on at least two (2) occasions and include:</w:t>
      </w:r>
    </w:p>
    <w:p w:rsidR="00000000" w:rsidRPr="0035502A" w:rsidP="0035502A">
      <w:pPr>
        <w:pStyle w:val="ListBullet"/>
      </w:pPr>
      <w:r w:rsidRPr="0035502A">
        <w:t>following work instructions, standard operating procedures (SOPs) and sa</w:t>
      </w:r>
      <w:r w:rsidRPr="0035502A">
        <w:t xml:space="preserve">fe work practices </w:t>
      </w:r>
    </w:p>
    <w:p w:rsidR="00000000" w:rsidRPr="0035502A" w:rsidP="0035502A">
      <w:pPr>
        <w:pStyle w:val="ListBullet"/>
      </w:pPr>
      <w:r w:rsidRPr="0035502A">
        <w:t xml:space="preserve">identifying and interpreting specifications and drawings/templates to form and integrate fibre-reinforced structures </w:t>
      </w:r>
    </w:p>
    <w:p w:rsidR="00000000" w:rsidRPr="0035502A" w:rsidP="0035502A">
      <w:pPr>
        <w:pStyle w:val="ListBullet"/>
      </w:pPr>
      <w:r w:rsidRPr="0035502A">
        <w:t>selecting and gathering materials for the construction purpose</w:t>
      </w:r>
    </w:p>
    <w:p w:rsidR="00000000" w:rsidRPr="0035502A" w:rsidP="0035502A">
      <w:pPr>
        <w:pStyle w:val="ListBullet"/>
      </w:pPr>
      <w:r w:rsidRPr="0035502A">
        <w:t>selecting and using the appropriate hand and power tools</w:t>
      </w:r>
      <w:r w:rsidRPr="0035502A">
        <w:t>, workshop equipment and machinery and checking component dimensions for compliance against templates/drawings in accordance with specifications</w:t>
      </w:r>
    </w:p>
    <w:p w:rsidR="00000000" w:rsidRPr="0035502A" w:rsidP="0035502A">
      <w:pPr>
        <w:pStyle w:val="ListBullet"/>
      </w:pPr>
      <w:r w:rsidRPr="0035502A">
        <w:t>selecting and mixing fixing/bonding materials in accordance with job specifications using appropriate tools and</w:t>
      </w:r>
      <w:r w:rsidRPr="0035502A">
        <w:t xml:space="preserve"> equipment </w:t>
      </w:r>
    </w:p>
    <w:p w:rsidR="00000000" w:rsidRPr="0035502A" w:rsidP="0035502A">
      <w:pPr>
        <w:pStyle w:val="ListBullet"/>
      </w:pPr>
      <w:r w:rsidRPr="0035502A">
        <w:t>selecting adhesive/filler materials and applying fixing/bonding methods for component integration and cutting and shaping/bevelling foams and timber/plywood reinforcements to specifications</w:t>
      </w:r>
    </w:p>
    <w:p w:rsidR="00000000" w:rsidRPr="0035502A" w:rsidP="0035502A">
      <w:pPr>
        <w:pStyle w:val="ListBullet"/>
      </w:pPr>
      <w:r w:rsidRPr="0035502A">
        <w:t xml:space="preserve">cleaning excess fixing/bonding material and disposing </w:t>
      </w:r>
      <w:r w:rsidRPr="0035502A">
        <w:t>of waste following SOPs</w:t>
      </w:r>
    </w:p>
    <w:p w:rsidR="00000000" w:rsidRPr="0035502A" w:rsidP="0035502A">
      <w:pPr>
        <w:pStyle w:val="ListBullet"/>
      </w:pPr>
      <w:r w:rsidRPr="0035502A">
        <w:t>selecting post-curing method to suit job application</w:t>
      </w:r>
    </w:p>
    <w:p w:rsidR="00000000" w:rsidRPr="0035502A" w:rsidP="0035502A">
      <w:pPr>
        <w:pStyle w:val="ListBullet"/>
      </w:pPr>
      <w:r w:rsidRPr="0035502A">
        <w:t>disassembling, cleaning and storing equipment/accessories in accordance with procedures.</w:t>
      </w:r>
    </w:p>
    <w:p w:rsidR="00000000" w:rsidRPr="0035502A" w:rsidP="0035502A">
      <w:pPr>
        <w:pStyle w:val="AllowPageBreak"/>
      </w:pPr>
    </w:p>
    <w:p w:rsidR="00000000" w:rsidRPr="0035502A" w:rsidP="0035502A">
      <w:pPr>
        <w:pStyle w:val="Heading1"/>
      </w:pPr>
      <w:bookmarkStart w:id="12" w:name="O_953649"/>
      <w:bookmarkEnd w:id="12"/>
      <w:r w:rsidRPr="0035502A">
        <w:t>Knowledge Evidence</w:t>
      </w:r>
    </w:p>
    <w:p w:rsidR="00000000" w:rsidRPr="0035502A" w:rsidP="000C5B20">
      <w:pPr>
        <w:pStyle w:val="BodyText"/>
      </w:pPr>
      <w:r w:rsidRPr="0035502A">
        <w:t>Evidence required to demonstrate the required knowledge for this unit must be relevant to and satisfy the requirements of the elements and performance criteria and include knowledge of:</w:t>
      </w:r>
    </w:p>
    <w:p w:rsidR="00000000" w:rsidRPr="0035502A" w:rsidP="0035502A">
      <w:pPr>
        <w:pStyle w:val="ListBullet"/>
      </w:pPr>
      <w:r w:rsidRPr="0035502A">
        <w:t>safe work practices and procedures and use of personal protective equ</w:t>
      </w:r>
      <w:r w:rsidRPr="0035502A">
        <w:t>ipment (PPE)</w:t>
      </w:r>
    </w:p>
    <w:p w:rsidR="00000000" w:rsidRPr="0035502A" w:rsidP="0035502A">
      <w:pPr>
        <w:pStyle w:val="ListBullet"/>
      </w:pPr>
      <w:r w:rsidRPr="0035502A">
        <w:t xml:space="preserve">typical components, fibre reinforcement and core materials, resins and hardeners, fillers, release agents and pigment additives, their attributes and their uses </w:t>
      </w:r>
    </w:p>
    <w:p w:rsidR="00000000" w:rsidRPr="0035502A" w:rsidP="0035502A">
      <w:pPr>
        <w:pStyle w:val="ListBullet"/>
      </w:pPr>
      <w:r w:rsidRPr="0035502A">
        <w:t xml:space="preserve">chemical and physical properties of resins, mixing ratios, laminate thicknesses, </w:t>
      </w:r>
      <w:r w:rsidRPr="0035502A">
        <w:t xml:space="preserve">strengths and curing properties </w:t>
      </w:r>
    </w:p>
    <w:p w:rsidR="00000000" w:rsidRPr="0035502A" w:rsidP="0035502A">
      <w:pPr>
        <w:pStyle w:val="ListBullet"/>
      </w:pPr>
      <w:r w:rsidRPr="0035502A">
        <w:t xml:space="preserve">drawings and templates and their construction role </w:t>
      </w:r>
    </w:p>
    <w:p w:rsidR="00000000" w:rsidRPr="0035502A" w:rsidP="0035502A">
      <w:pPr>
        <w:pStyle w:val="ListBullet"/>
      </w:pPr>
      <w:r w:rsidRPr="0035502A">
        <w:t xml:space="preserve">applicable codes and regulations </w:t>
      </w:r>
    </w:p>
    <w:p w:rsidR="00000000" w:rsidRPr="0035502A" w:rsidP="0035502A">
      <w:pPr>
        <w:pStyle w:val="ListBullet"/>
      </w:pPr>
      <w:r w:rsidRPr="0035502A">
        <w:t xml:space="preserve">hand tools, power tools, workshop equipment and machinery and their use </w:t>
      </w:r>
    </w:p>
    <w:p w:rsidR="00000000" w:rsidRPr="0035502A" w:rsidP="0035502A">
      <w:pPr>
        <w:pStyle w:val="ListBullet"/>
      </w:pPr>
      <w:r w:rsidRPr="0035502A">
        <w:t>method used to check component dimensions against drawings, temp</w:t>
      </w:r>
      <w:r w:rsidRPr="0035502A">
        <w:t xml:space="preserve">lates and specifications </w:t>
      </w:r>
    </w:p>
    <w:p w:rsidR="00000000" w:rsidRPr="0035502A" w:rsidP="0035502A">
      <w:pPr>
        <w:pStyle w:val="ListBullet"/>
      </w:pPr>
      <w:r w:rsidRPr="0035502A">
        <w:t xml:space="preserve">procedures used to install component, fixing/bondage and mixing application </w:t>
      </w:r>
    </w:p>
    <w:p w:rsidR="00000000" w:rsidRPr="0035502A" w:rsidP="0035502A">
      <w:pPr>
        <w:pStyle w:val="ListBullet"/>
      </w:pPr>
      <w:r w:rsidRPr="0035502A">
        <w:t>methods of component integration</w:t>
      </w:r>
    </w:p>
    <w:p w:rsidR="00000000" w:rsidRPr="0035502A" w:rsidP="0035502A">
      <w:pPr>
        <w:pStyle w:val="ListBullet"/>
      </w:pPr>
      <w:r w:rsidRPr="0035502A">
        <w:t xml:space="preserve">procedures required in setting up and adjusting equipment </w:t>
      </w:r>
    </w:p>
    <w:p w:rsidR="00000000" w:rsidRPr="0035502A" w:rsidP="0035502A">
      <w:pPr>
        <w:pStyle w:val="ListBullet"/>
      </w:pPr>
      <w:r w:rsidRPr="0035502A">
        <w:t xml:space="preserve">relevant adhesive/filler and fixing/bonding methods </w:t>
      </w:r>
    </w:p>
    <w:p w:rsidR="00000000" w:rsidRPr="0035502A" w:rsidP="0035502A">
      <w:pPr>
        <w:pStyle w:val="ListBullet"/>
      </w:pPr>
      <w:r w:rsidRPr="0035502A">
        <w:t>procedur</w:t>
      </w:r>
      <w:r w:rsidRPr="0035502A">
        <w:t>es for forming/shaping and tools/machinery used</w:t>
      </w:r>
    </w:p>
    <w:p w:rsidR="00000000" w:rsidRPr="0035502A" w:rsidP="0035502A">
      <w:pPr>
        <w:pStyle w:val="ListBullet"/>
      </w:pPr>
      <w:r w:rsidRPr="0035502A">
        <w:t>importance of cleaning excess fixing/bondage material and waste disposal obligations and regulations</w:t>
      </w:r>
    </w:p>
    <w:p w:rsidR="00000000" w:rsidRPr="0035502A" w:rsidP="0035502A">
      <w:pPr>
        <w:pStyle w:val="ListBullet"/>
      </w:pPr>
      <w:r w:rsidRPr="0035502A">
        <w:t xml:space="preserve">post-curing methods, procedures and applications </w:t>
      </w:r>
    </w:p>
    <w:p w:rsidR="00000000" w:rsidRPr="0035502A" w:rsidP="0035502A">
      <w:pPr>
        <w:pStyle w:val="ListBullet"/>
      </w:pPr>
      <w:r w:rsidRPr="0035502A">
        <w:t>storage procedures.</w:t>
      </w:r>
    </w:p>
    <w:p w:rsidR="00000000" w:rsidRPr="0035502A" w:rsidP="0035502A">
      <w:pPr>
        <w:pStyle w:val="AllowPageBreak"/>
      </w:pPr>
    </w:p>
    <w:p w:rsidR="00000000" w:rsidRPr="0035502A" w:rsidP="0035502A">
      <w:pPr>
        <w:pStyle w:val="Heading1"/>
      </w:pPr>
      <w:bookmarkStart w:id="13" w:name="O_953648"/>
      <w:bookmarkEnd w:id="13"/>
      <w:r w:rsidRPr="0035502A">
        <w:t>Assess</w:t>
      </w:r>
      <w:r w:rsidRPr="0035502A">
        <w:t>ment Conditions</w:t>
      </w:r>
    </w:p>
    <w:p w:rsidR="00000000" w:rsidRPr="0035502A" w:rsidP="0035502A">
      <w:pPr>
        <w:pStyle w:val="ListBullet"/>
      </w:pPr>
      <w:r w:rsidRPr="0035502A">
        <w:t>Assessors must:</w:t>
      </w:r>
    </w:p>
    <w:p w:rsidR="00000000" w:rsidRPr="0035502A" w:rsidP="0035502A">
      <w:pPr>
        <w:pStyle w:val="ListBullet2"/>
      </w:pPr>
      <w:r w:rsidRPr="0035502A">
        <w:t>have vocational competency in forming and integrating fibre-reinforced structures at least to the level being assessed with relevant industry knowledge and experience</w:t>
      </w:r>
    </w:p>
    <w:p w:rsidR="00000000" w:rsidRPr="0035502A" w:rsidP="0035502A">
      <w:pPr>
        <w:pStyle w:val="ListBullet2"/>
      </w:pPr>
      <w:r w:rsidRPr="0035502A">
        <w:t xml:space="preserve">satisfy the assessor requirements in the </w:t>
      </w:r>
      <w:r w:rsidRPr="0035502A">
        <w:rPr>
          <w:rStyle w:val="Emphasis"/>
        </w:rPr>
        <w:t xml:space="preserve">Standards for </w:t>
      </w:r>
      <w:r w:rsidRPr="0035502A">
        <w:rPr>
          <w:rStyle w:val="Emphasis"/>
        </w:rPr>
        <w:t xml:space="preserve">Registered Training Organisations 2015 </w:t>
      </w:r>
      <w:r w:rsidRPr="0035502A">
        <w:t>or its replacement</w:t>
      </w:r>
      <w:r w:rsidRPr="0035502A">
        <w:rPr>
          <w:rStyle w:val="Emphasis"/>
        </w:rPr>
        <w:t xml:space="preserve"> </w:t>
      </w:r>
      <w:r w:rsidRPr="0035502A">
        <w:t xml:space="preserve">and comply with the </w:t>
      </w:r>
      <w:r w:rsidRPr="0035502A">
        <w:rPr>
          <w:rStyle w:val="Emphasis"/>
        </w:rPr>
        <w:t xml:space="preserve">National Vocational Education and Training Regulator Act 2011, </w:t>
      </w:r>
      <w:r w:rsidRPr="0035502A">
        <w:t>its replacement</w:t>
      </w:r>
      <w:r w:rsidRPr="0035502A">
        <w:rPr>
          <w:rStyle w:val="Emphasis"/>
        </w:rPr>
        <w:t xml:space="preserve"> </w:t>
      </w:r>
      <w:r w:rsidRPr="0035502A">
        <w:t>or equivalent legislation covering VET regulation in a non-referring state/territory as the case re</w:t>
      </w:r>
      <w:r w:rsidRPr="0035502A">
        <w:t>quires</w:t>
      </w:r>
    </w:p>
    <w:p w:rsidR="00000000" w:rsidRPr="0035502A" w:rsidP="0035502A">
      <w:pPr>
        <w:pStyle w:val="ListBullet"/>
      </w:pPr>
      <w:r w:rsidRPr="0035502A">
        <w:t xml:space="preserve">Where possible assessment must occur in operational workplace situations. Where this is not possible or where personal safety or environmental damage are limiting factors, assessment must occur in a sufficiently rigorous simulated environment that </w:t>
      </w:r>
      <w:r w:rsidRPr="0035502A">
        <w:t>reflects realistic operational workplace conditions. This must cover all aspects of workplace performance, including environment, task skills, task management skills, contingency management skills and job role environment skills</w:t>
      </w:r>
    </w:p>
    <w:p w:rsidR="00000000" w:rsidRPr="0035502A" w:rsidP="0035502A">
      <w:pPr>
        <w:pStyle w:val="ListBullet"/>
      </w:pPr>
      <w:r w:rsidRPr="0035502A">
        <w:t>Conditions for assessment m</w:t>
      </w:r>
      <w:r w:rsidRPr="0035502A">
        <w:t>ust include access to all tools, equipment, materials and documentation required, including relevant workplace procedures, product and manufacturing specifications</w:t>
      </w:r>
    </w:p>
    <w:p w:rsidR="00000000" w:rsidRPr="0035502A" w:rsidP="0035502A">
      <w:pPr>
        <w:pStyle w:val="ListBullet"/>
      </w:pPr>
      <w:r w:rsidRPr="0035502A">
        <w:t>Assessment processes and techniques must be appropriate to the language, literacy and numera</w:t>
      </w:r>
      <w:r w:rsidRPr="0035502A">
        <w:t>cy requirements of the work being performed and the needs of the candidate.</w:t>
      </w:r>
    </w:p>
    <w:p w:rsidR="00000000" w:rsidRPr="0035502A" w:rsidP="0035502A">
      <w:pPr>
        <w:pStyle w:val="AllowPageBreak"/>
      </w:pPr>
    </w:p>
    <w:p w:rsidR="00000000" w:rsidRPr="0035502A" w:rsidP="0035502A">
      <w:pPr>
        <w:pStyle w:val="Heading1"/>
      </w:pPr>
      <w:bookmarkStart w:id="14" w:name="O_953646"/>
      <w:bookmarkEnd w:id="14"/>
      <w:r w:rsidRPr="0035502A">
        <w:t>Links</w:t>
      </w:r>
    </w:p>
    <w:p w:rsidR="00000000" w:rsidRPr="0035502A" w:rsidP="000C5B20">
      <w:pPr>
        <w:pStyle w:val="BodyText"/>
      </w:pPr>
      <w:r w:rsidRPr="0035502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1B0A">
        <w:rPr>
          <w:rStyle w:val="Hyperlink"/>
        </w:rPr>
        <w:t>https://vetnet.gov.au/Pages/TrainingDocs.aspx?q=b7050d37-5fd0-4740-8f7d-3b7a49c10bb2</w:t>
      </w:r>
      <w:r>
        <w:fldChar w:fldCharType="end"/>
      </w:r>
    </w:p>
    <w:p w:rsidR="00000000" w:rsidRPr="0035502A" w:rsidP="0035502A"/>
    <w:sectPr w:rsidSect="003550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A" w:rsidRPr="000C5B20" w:rsidP="000C5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20" w:rsidP="00355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5B20" w:rsidP="003550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5B20" w:rsidP="003550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A" w:rsidP="0035502A">
    <w:pPr>
      <w:pStyle w:val="Footer"/>
      <w:framePr w:wrap="around"/>
    </w:pPr>
    <w:r>
      <w:fldChar w:fldCharType="begin"/>
    </w:r>
    <w:r>
      <w:instrText xml:space="preserve"> DOCPROPERTY  Subject  \* MERGEFORMAT </w:instrText>
    </w:r>
    <w:r>
      <w:fldChar w:fldCharType="separate"/>
    </w:r>
    <w:r w:rsidR="000C5B20">
      <w:t>Approved</w:t>
    </w:r>
    <w:r w:rsidR="000C5B20">
      <w:fldChar w:fldCharType="end"/>
    </w:r>
    <w:r>
      <w:tab/>
      <w:t xml:space="preserve">Page </w:t>
    </w:r>
    <w:r>
      <w:fldChar w:fldCharType="begin"/>
    </w:r>
    <w:r>
      <w:instrText xml:space="preserve"> PAGE  \* Arabic  \* MERGEFORMAT </w:instrText>
    </w:r>
    <w:r>
      <w:fldChar w:fldCharType="separate"/>
    </w:r>
    <w:r w:rsidR="000C5B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B20">
      <w:rPr>
        <w:noProof/>
      </w:rPr>
      <w:t>5</w:t>
    </w:r>
    <w:r>
      <w:rPr>
        <w:noProof/>
      </w:rPr>
      <w:fldChar w:fldCharType="end"/>
    </w:r>
  </w:p>
  <w:p w:rsidR="0035502A" w:rsidP="0035502A">
    <w:pPr>
      <w:pStyle w:val="Footer"/>
      <w:framePr w:wrap="around"/>
    </w:pPr>
    <w:r>
      <w:t xml:space="preserve">© Commonwealth of Australia, </w:t>
    </w:r>
    <w:r>
      <w:fldChar w:fldCharType="begin"/>
    </w:r>
    <w:r>
      <w:instrText xml:space="preserve"> DATE  \@ "yyyy"  \* MERGEFORMAT </w:instrText>
    </w:r>
    <w:r>
      <w:fldChar w:fldCharType="separate"/>
    </w:r>
    <w:r w:rsidR="000C5B20">
      <w:rPr>
        <w:noProof/>
      </w:rPr>
      <w:t>2025</w:t>
    </w:r>
    <w:r>
      <w:fldChar w:fldCharType="end"/>
    </w:r>
    <w:r>
      <w:tab/>
    </w:r>
    <w:r>
      <w:fldChar w:fldCharType="begin"/>
    </w:r>
    <w:r>
      <w:instrText xml:space="preserve"> DOCPROPERTY  Author  \* MERGEFORMAT </w:instrText>
    </w:r>
    <w:r>
      <w:fldChar w:fldCharType="separate"/>
    </w:r>
    <w:r w:rsidR="000C5B20">
      <w:t>Manufacturing Industry Skills Alliance</w:t>
    </w:r>
    <w:r w:rsidR="000C5B20">
      <w:fldChar w:fldCharType="end"/>
    </w:r>
  </w:p>
  <w:p w:rsidR="0035502A" w:rsidP="00355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02A" w:rsidRPr="000C5B20" w:rsidP="000C5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20" w:rsidRPr="002D2AF8" w:rsidP="0035502A">
    <w:pPr>
      <w:pStyle w:val="Header"/>
      <w:framePr w:wrap="around"/>
    </w:pPr>
    <w:r>
      <w:fldChar w:fldCharType="begin"/>
    </w:r>
    <w:r>
      <w:instrText xml:space="preserve"> TITLE   \* MERGEFORMAT </w:instrText>
    </w:r>
    <w:r>
      <w:fldChar w:fldCharType="separate"/>
    </w:r>
    <w:r>
      <w:t>MEM25002 Form and integrate fibre-reinforced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B20" w:rsidP="003550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A" w:rsidRPr="002D2AF8" w:rsidP="0035502A">
    <w:pPr>
      <w:pStyle w:val="Header"/>
      <w:framePr w:wrap="around"/>
    </w:pPr>
    <w:r>
      <w:fldChar w:fldCharType="begin"/>
    </w:r>
    <w:r>
      <w:instrText xml:space="preserve"> TITLE   \* MERGEFORMAT </w:instrText>
    </w:r>
    <w:r>
      <w:fldChar w:fldCharType="separate"/>
    </w:r>
    <w:r w:rsidR="000C5B20">
      <w:t>MEM25002 Form and integrate fibre-reinforced structures</w:t>
    </w:r>
    <w:r w:rsidR="000C5B20">
      <w:fldChar w:fldCharType="end"/>
    </w:r>
    <w:r>
      <w:tab/>
      <w:t xml:space="preserve">Date this document was generated: </w:t>
    </w:r>
    <w:r>
      <w:fldChar w:fldCharType="begin"/>
    </w:r>
    <w:r>
      <w:instrText xml:space="preserve"> CREATEDATE  \@ "d MMMM yyyy"  \* MERGEFORMAT </w:instrText>
    </w:r>
    <w:r>
      <w:fldChar w:fldCharType="separate"/>
    </w:r>
    <w:r w:rsidR="000C5B20">
      <w:rPr>
        <w:noProof/>
      </w:rPr>
      <w:t>2 March 2025</w:t>
    </w:r>
    <w:r>
      <w:fldChar w:fldCharType="end"/>
    </w:r>
  </w:p>
  <w:p w:rsidR="0035502A" w:rsidP="00355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4B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69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42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02A"/>
    <w:pPr>
      <w:spacing w:before="360" w:after="60"/>
      <w:outlineLvl w:val="0"/>
    </w:pPr>
    <w:rPr>
      <w:sz w:val="32"/>
    </w:rPr>
  </w:style>
  <w:style w:type="paragraph" w:styleId="Heading2">
    <w:name w:val="heading 2"/>
    <w:basedOn w:val="HeadingBase"/>
    <w:next w:val="BodyText"/>
    <w:link w:val="Heading2Char"/>
    <w:qFormat/>
    <w:rsid w:val="0035502A"/>
    <w:pPr>
      <w:keepLines/>
      <w:spacing w:before="240" w:after="120"/>
      <w:outlineLvl w:val="1"/>
    </w:pPr>
    <w:rPr>
      <w:sz w:val="28"/>
      <w:szCs w:val="40"/>
    </w:rPr>
  </w:style>
  <w:style w:type="paragraph" w:styleId="Heading3">
    <w:name w:val="heading 3"/>
    <w:basedOn w:val="HeadingBase"/>
    <w:next w:val="BodyText"/>
    <w:link w:val="Heading3Char"/>
    <w:qFormat/>
    <w:rsid w:val="0035502A"/>
    <w:pPr>
      <w:spacing w:before="180" w:after="120"/>
      <w:outlineLvl w:val="2"/>
    </w:pPr>
    <w:rPr>
      <w:spacing w:val="-10"/>
      <w:kern w:val="32"/>
    </w:rPr>
  </w:style>
  <w:style w:type="paragraph" w:styleId="Heading4">
    <w:name w:val="heading 4"/>
    <w:basedOn w:val="HeadingBase"/>
    <w:next w:val="BodyText"/>
    <w:link w:val="Heading4Char"/>
    <w:qFormat/>
    <w:rsid w:val="0035502A"/>
    <w:pPr>
      <w:spacing w:before="160" w:after="120"/>
      <w:outlineLvl w:val="3"/>
    </w:pPr>
    <w:rPr>
      <w:sz w:val="22"/>
    </w:rPr>
  </w:style>
  <w:style w:type="paragraph" w:styleId="Heading5">
    <w:name w:val="heading 5"/>
    <w:basedOn w:val="HeadingBase"/>
    <w:next w:val="Normal"/>
    <w:link w:val="Heading5Char"/>
    <w:qFormat/>
    <w:rsid w:val="0035502A"/>
    <w:pPr>
      <w:spacing w:before="80"/>
      <w:outlineLvl w:val="4"/>
    </w:pPr>
    <w:rPr>
      <w:color w:val="918585"/>
      <w:sz w:val="20"/>
    </w:rPr>
  </w:style>
  <w:style w:type="paragraph" w:styleId="Heading6">
    <w:name w:val="heading 6"/>
    <w:basedOn w:val="HeadingBase"/>
    <w:next w:val="Normal"/>
    <w:link w:val="Heading6Char"/>
    <w:qFormat/>
    <w:rsid w:val="0035502A"/>
    <w:pPr>
      <w:spacing w:before="60"/>
      <w:outlineLvl w:val="5"/>
    </w:pPr>
    <w:rPr>
      <w:color w:val="918585"/>
      <w:sz w:val="20"/>
    </w:rPr>
  </w:style>
  <w:style w:type="paragraph" w:styleId="Heading7">
    <w:name w:val="heading 7"/>
    <w:basedOn w:val="Normal"/>
    <w:next w:val="Normal"/>
    <w:link w:val="Heading7Char"/>
    <w:qFormat/>
    <w:rsid w:val="0035502A"/>
    <w:pPr>
      <w:ind w:left="720"/>
      <w:outlineLvl w:val="6"/>
    </w:pPr>
    <w:rPr>
      <w:i/>
    </w:rPr>
  </w:style>
  <w:style w:type="paragraph" w:styleId="Heading8">
    <w:name w:val="heading 8"/>
    <w:basedOn w:val="Normal"/>
    <w:next w:val="Normal"/>
    <w:link w:val="Heading8Char"/>
    <w:qFormat/>
    <w:rsid w:val="0035502A"/>
    <w:pPr>
      <w:ind w:left="720"/>
      <w:outlineLvl w:val="7"/>
    </w:pPr>
    <w:rPr>
      <w:i/>
    </w:rPr>
  </w:style>
  <w:style w:type="paragraph" w:styleId="Heading9">
    <w:name w:val="heading 9"/>
    <w:basedOn w:val="Normal"/>
    <w:next w:val="Normal"/>
    <w:link w:val="Heading9Char"/>
    <w:qFormat/>
    <w:rsid w:val="0035502A"/>
    <w:pPr>
      <w:ind w:left="720"/>
      <w:outlineLvl w:val="8"/>
    </w:pPr>
    <w:rPr>
      <w:i/>
    </w:rPr>
  </w:style>
  <w:style w:type="character" w:default="1" w:styleId="DefaultParagraphFont">
    <w:name w:val="Default Paragraph Font"/>
    <w:uiPriority w:val="1"/>
    <w:unhideWhenUsed/>
    <w:rsid w:val="00355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02A"/>
  </w:style>
  <w:style w:type="character" w:customStyle="1" w:styleId="Heading1Char">
    <w:name w:val="Heading 1 Char"/>
    <w:basedOn w:val="DefaultParagraphFont"/>
    <w:link w:val="Heading1"/>
    <w:rsid w:val="0035502A"/>
    <w:rPr>
      <w:rFonts w:ascii="Times New Roman" w:eastAsia="Times New Roman" w:hAnsi="Times New Roman" w:cs="Times New Roman"/>
      <w:b/>
      <w:sz w:val="32"/>
      <w:szCs w:val="20"/>
      <w:lang w:eastAsia="en-US"/>
    </w:rPr>
  </w:style>
  <w:style w:type="paragraph" w:styleId="BodyText">
    <w:name w:val="Body Text"/>
    <w:basedOn w:val="Normal"/>
    <w:link w:val="BodyTextChar"/>
    <w:rsid w:val="003550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02A"/>
    <w:rPr>
      <w:rFonts w:ascii="Times New Roman" w:eastAsia="Times New Roman" w:hAnsi="Times New Roman" w:cs="Times New Roman"/>
      <w:sz w:val="24"/>
      <w:lang w:eastAsia="en-US"/>
    </w:rPr>
  </w:style>
  <w:style w:type="paragraph" w:styleId="ListBullet">
    <w:name w:val="List Bullet"/>
    <w:basedOn w:val="List"/>
    <w:rsid w:val="0035502A"/>
    <w:pPr>
      <w:numPr>
        <w:numId w:val="12"/>
      </w:numPr>
      <w:tabs>
        <w:tab w:val="clear" w:pos="340"/>
      </w:tabs>
      <w:spacing w:before="40" w:after="40"/>
    </w:pPr>
  </w:style>
  <w:style w:type="character" w:customStyle="1" w:styleId="SpecialBold">
    <w:name w:val="Special Bold"/>
    <w:basedOn w:val="DefaultParagraphFont"/>
    <w:rsid w:val="0035502A"/>
    <w:rPr>
      <w:b/>
      <w:spacing w:val="0"/>
    </w:rPr>
  </w:style>
  <w:style w:type="paragraph" w:styleId="ListBullet2">
    <w:name w:val="List Bullet 2"/>
    <w:basedOn w:val="List2"/>
    <w:rsid w:val="0035502A"/>
    <w:pPr>
      <w:numPr>
        <w:numId w:val="13"/>
      </w:numPr>
      <w:tabs>
        <w:tab w:val="clear" w:pos="680"/>
      </w:tabs>
    </w:pPr>
  </w:style>
  <w:style w:type="character" w:styleId="Emphasis">
    <w:name w:val="Emphasis"/>
    <w:basedOn w:val="DefaultParagraphFont"/>
    <w:qFormat/>
    <w:rsid w:val="0035502A"/>
    <w:rPr>
      <w:i/>
    </w:rPr>
  </w:style>
  <w:style w:type="paragraph" w:customStyle="1" w:styleId="SuperHeading">
    <w:name w:val="SuperHeading"/>
    <w:basedOn w:val="Normal"/>
    <w:rsid w:val="0035502A"/>
    <w:pPr>
      <w:spacing w:before="240" w:after="120"/>
      <w:outlineLvl w:val="0"/>
    </w:pPr>
    <w:rPr>
      <w:rFonts w:ascii="Times New Roman" w:hAnsi="Times New Roman"/>
      <w:b/>
      <w:sz w:val="32"/>
    </w:rPr>
  </w:style>
  <w:style w:type="paragraph" w:customStyle="1" w:styleId="AllowPageBreak">
    <w:name w:val="AllowPageBreak"/>
    <w:rsid w:val="003550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02A"/>
    <w:rPr>
      <w:rFonts w:ascii="Courier New" w:eastAsia="Times New Roman" w:hAnsi="Courier New" w:cs="Times New Roman"/>
      <w:i/>
      <w:szCs w:val="20"/>
      <w:lang w:eastAsia="en-US"/>
    </w:rPr>
  </w:style>
  <w:style w:type="paragraph" w:customStyle="1" w:styleId="HeadingBase">
    <w:name w:val="Heading Base"/>
    <w:rsid w:val="00355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02A"/>
    <w:pPr>
      <w:tabs>
        <w:tab w:val="right" w:leader="dot" w:pos="9072"/>
      </w:tabs>
      <w:ind w:left="567"/>
    </w:pPr>
    <w:rPr>
      <w:szCs w:val="22"/>
    </w:rPr>
  </w:style>
  <w:style w:type="paragraph" w:customStyle="1" w:styleId="TOCBase">
    <w:name w:val="TOC Base"/>
    <w:rsid w:val="00355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02A"/>
    <w:pPr>
      <w:tabs>
        <w:tab w:val="right" w:leader="dot" w:pos="9072"/>
      </w:tabs>
      <w:spacing w:before="40" w:after="40"/>
      <w:ind w:left="284"/>
    </w:pPr>
    <w:rPr>
      <w:rFonts w:ascii="Times New Roman" w:hAnsi="Times New Roman"/>
    </w:rPr>
  </w:style>
  <w:style w:type="paragraph" w:styleId="TOC1">
    <w:name w:val="toc 1"/>
    <w:basedOn w:val="TOCBase"/>
    <w:next w:val="Normal"/>
    <w:rsid w:val="00355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02A"/>
    <w:rPr>
      <w:rFonts w:ascii="Times New Roman" w:eastAsia="Times New Roman" w:hAnsi="Times New Roman" w:cs="Times New Roman"/>
      <w:sz w:val="16"/>
      <w:lang w:eastAsia="en-US"/>
    </w:rPr>
  </w:style>
  <w:style w:type="paragraph" w:styleId="Title">
    <w:name w:val="Title"/>
    <w:basedOn w:val="HeadingBase"/>
    <w:link w:val="TitleChar"/>
    <w:qFormat/>
    <w:rsid w:val="0035502A"/>
    <w:pPr>
      <w:spacing w:before="5040"/>
      <w:jc w:val="center"/>
    </w:pPr>
    <w:rPr>
      <w:sz w:val="48"/>
      <w:szCs w:val="72"/>
      <w:lang w:val="en-US"/>
    </w:rPr>
  </w:style>
  <w:style w:type="character" w:customStyle="1" w:styleId="TitleChar">
    <w:name w:val="Title Char"/>
    <w:basedOn w:val="DefaultParagraphFont"/>
    <w:link w:val="Title"/>
    <w:rsid w:val="00355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02A"/>
    <w:pPr>
      <w:tabs>
        <w:tab w:val="left" w:pos="3600"/>
        <w:tab w:val="left" w:pos="3958"/>
      </w:tabs>
    </w:pPr>
  </w:style>
  <w:style w:type="paragraph" w:styleId="List">
    <w:name w:val="List"/>
    <w:basedOn w:val="BodyText"/>
    <w:next w:val="BodyText"/>
    <w:rsid w:val="0035502A"/>
    <w:pPr>
      <w:tabs>
        <w:tab w:val="left" w:pos="340"/>
      </w:tabs>
      <w:spacing w:before="60" w:after="60"/>
      <w:ind w:left="340" w:hanging="340"/>
    </w:pPr>
  </w:style>
  <w:style w:type="paragraph" w:customStyle="1" w:styleId="Note">
    <w:name w:val="Note"/>
    <w:basedOn w:val="BodyText"/>
    <w:rsid w:val="00355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02A"/>
    <w:pPr>
      <w:framePr w:wrap="auto" w:hAnchor="text" w:y="6049"/>
    </w:pPr>
    <w:rPr>
      <w:color w:val="000000"/>
      <w:sz w:val="40"/>
    </w:rPr>
  </w:style>
  <w:style w:type="paragraph" w:customStyle="1" w:styleId="TOCTitle">
    <w:name w:val="TOCTitle"/>
    <w:basedOn w:val="Heading1"/>
    <w:rsid w:val="0035502A"/>
    <w:pPr>
      <w:spacing w:after="240"/>
      <w:jc w:val="center"/>
      <w:outlineLvl w:val="9"/>
    </w:pPr>
    <w:rPr>
      <w:caps/>
    </w:rPr>
  </w:style>
  <w:style w:type="paragraph" w:customStyle="1" w:styleId="Version">
    <w:name w:val="Version"/>
    <w:rsid w:val="003550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02A"/>
    <w:pPr>
      <w:keepNext w:val="0"/>
      <w:tabs>
        <w:tab w:val="right" w:pos="4176"/>
      </w:tabs>
      <w:ind w:left="198" w:hanging="198"/>
    </w:pPr>
    <w:rPr>
      <w:rFonts w:ascii="Garamond" w:hAnsi="Garamond"/>
    </w:rPr>
  </w:style>
  <w:style w:type="paragraph" w:styleId="IndexHeading">
    <w:name w:val="index heading"/>
    <w:basedOn w:val="Normal"/>
    <w:next w:val="Index1"/>
    <w:semiHidden/>
    <w:rsid w:val="0035502A"/>
    <w:pPr>
      <w:spacing w:before="120" w:after="120"/>
    </w:pPr>
    <w:rPr>
      <w:rFonts w:ascii="Arial" w:hAnsi="Arial"/>
      <w:b/>
      <w:color w:val="918585"/>
      <w:sz w:val="24"/>
    </w:rPr>
  </w:style>
  <w:style w:type="paragraph" w:styleId="Header">
    <w:name w:val="header"/>
    <w:basedOn w:val="Normal"/>
    <w:link w:val="HeaderChar"/>
    <w:rsid w:val="00355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02A"/>
    <w:rPr>
      <w:rFonts w:ascii="Times New Roman" w:eastAsia="Times New Roman" w:hAnsi="Times New Roman" w:cs="Times New Roman"/>
      <w:sz w:val="16"/>
      <w:szCs w:val="20"/>
      <w:lang w:val="en-GB" w:eastAsia="en-US"/>
    </w:rPr>
  </w:style>
  <w:style w:type="paragraph" w:customStyle="1" w:styleId="Chapter">
    <w:name w:val="Chapter"/>
    <w:basedOn w:val="Normal"/>
    <w:rsid w:val="0035502A"/>
    <w:pPr>
      <w:spacing w:before="240"/>
    </w:pPr>
    <w:rPr>
      <w:rFonts w:ascii="Times New Roman" w:hAnsi="Times New Roman"/>
      <w:smallCaps/>
      <w:spacing w:val="80"/>
      <w:sz w:val="28"/>
    </w:rPr>
  </w:style>
  <w:style w:type="paragraph" w:customStyle="1" w:styleId="InChapter">
    <w:name w:val="InChapter"/>
    <w:basedOn w:val="Heading3"/>
    <w:rsid w:val="0035502A"/>
    <w:pPr>
      <w:spacing w:after="240"/>
      <w:outlineLvl w:val="9"/>
    </w:pPr>
    <w:rPr>
      <w:noProof/>
    </w:rPr>
  </w:style>
  <w:style w:type="paragraph" w:styleId="Index2">
    <w:name w:val="index 2"/>
    <w:basedOn w:val="Normal"/>
    <w:next w:val="Normal"/>
    <w:semiHidden/>
    <w:rsid w:val="0035502A"/>
    <w:pPr>
      <w:tabs>
        <w:tab w:val="right" w:pos="4176"/>
      </w:tabs>
      <w:ind w:left="568" w:hanging="284"/>
    </w:pPr>
    <w:rPr>
      <w:rFonts w:ascii="Garamond" w:hAnsi="Garamond"/>
    </w:rPr>
  </w:style>
  <w:style w:type="paragraph" w:customStyle="1" w:styleId="Byline">
    <w:name w:val="Byline"/>
    <w:rsid w:val="00355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02A"/>
    <w:pPr>
      <w:tabs>
        <w:tab w:val="clear" w:pos="3600"/>
        <w:tab w:val="clear" w:pos="3958"/>
      </w:tabs>
      <w:jc w:val="right"/>
    </w:pPr>
  </w:style>
  <w:style w:type="paragraph" w:styleId="Caption">
    <w:name w:val="caption"/>
    <w:basedOn w:val="BodyText"/>
    <w:next w:val="Normal"/>
    <w:qFormat/>
    <w:rsid w:val="0035502A"/>
    <w:pPr>
      <w:framePr w:w="2268" w:hSpace="181" w:vSpace="181" w:wrap="around" w:vAnchor="text" w:hAnchor="page" w:x="1135" w:y="285" w:anchorLock="1"/>
    </w:pPr>
    <w:rPr>
      <w:i/>
    </w:rPr>
  </w:style>
  <w:style w:type="paragraph" w:customStyle="1" w:styleId="MiniTOCTitle">
    <w:name w:val="MiniTOCTitle"/>
    <w:basedOn w:val="Heading4"/>
    <w:rsid w:val="0035502A"/>
    <w:pPr>
      <w:spacing w:before="240"/>
      <w:outlineLvl w:val="9"/>
    </w:pPr>
    <w:rPr>
      <w:noProof/>
      <w:sz w:val="24"/>
    </w:rPr>
  </w:style>
  <w:style w:type="paragraph" w:customStyle="1" w:styleId="MiniTOCItem">
    <w:name w:val="MiniTOCItem"/>
    <w:basedOn w:val="ListBullet"/>
    <w:rsid w:val="0035502A"/>
    <w:pPr>
      <w:numPr>
        <w:numId w:val="0"/>
      </w:numPr>
      <w:tabs>
        <w:tab w:val="right" w:leader="dot" w:pos="6521"/>
      </w:tabs>
      <w:spacing w:before="0" w:after="0"/>
    </w:pPr>
  </w:style>
  <w:style w:type="paragraph" w:customStyle="1" w:styleId="TOFTitle">
    <w:name w:val="TOFTitle"/>
    <w:basedOn w:val="TOCTitle"/>
    <w:rsid w:val="0035502A"/>
  </w:style>
  <w:style w:type="paragraph" w:styleId="TableofFigures">
    <w:name w:val="table of figures"/>
    <w:basedOn w:val="Normal"/>
    <w:next w:val="Normal"/>
    <w:semiHidden/>
    <w:rsid w:val="0035502A"/>
    <w:pPr>
      <w:tabs>
        <w:tab w:val="right" w:leader="dot" w:pos="9072"/>
      </w:tabs>
      <w:ind w:left="970" w:hanging="403"/>
    </w:pPr>
    <w:rPr>
      <w:rFonts w:ascii="Times New Roman" w:hAnsi="Times New Roman"/>
      <w:b/>
    </w:rPr>
  </w:style>
  <w:style w:type="paragraph" w:styleId="ListNumber">
    <w:name w:val="List Number"/>
    <w:basedOn w:val="List"/>
    <w:rsid w:val="0035502A"/>
    <w:pPr>
      <w:numPr>
        <w:numId w:val="15"/>
      </w:numPr>
      <w:tabs>
        <w:tab w:val="clear" w:pos="340"/>
      </w:tabs>
    </w:pPr>
  </w:style>
  <w:style w:type="character" w:customStyle="1" w:styleId="WingdingSymbols">
    <w:name w:val="Wingding Symbols"/>
    <w:rsid w:val="0035502A"/>
    <w:rPr>
      <w:rFonts w:ascii="Wingdings" w:hAnsi="Wingdings"/>
    </w:rPr>
  </w:style>
  <w:style w:type="paragraph" w:customStyle="1" w:styleId="TableHeading">
    <w:name w:val="Table Heading"/>
    <w:basedOn w:val="HeadingBase"/>
    <w:rsid w:val="0035502A"/>
    <w:pPr>
      <w:keepLines/>
      <w:pBdr>
        <w:bottom w:val="single" w:sz="6" w:space="1" w:color="918585"/>
      </w:pBdr>
      <w:spacing w:before="240"/>
    </w:pPr>
  </w:style>
  <w:style w:type="character" w:customStyle="1" w:styleId="HotSpot">
    <w:name w:val="HotSpot"/>
    <w:rsid w:val="0035502A"/>
    <w:rPr>
      <w:color w:val="0033CC"/>
      <w:u w:val="none"/>
    </w:rPr>
  </w:style>
  <w:style w:type="paragraph" w:customStyle="1" w:styleId="BodyTextRight">
    <w:name w:val="Body Text Right"/>
    <w:basedOn w:val="BodyText"/>
    <w:rsid w:val="0035502A"/>
    <w:pPr>
      <w:spacing w:before="0" w:after="0"/>
      <w:jc w:val="right"/>
    </w:pPr>
  </w:style>
  <w:style w:type="paragraph" w:styleId="Index3">
    <w:name w:val="index 3"/>
    <w:basedOn w:val="ListNumber2"/>
    <w:next w:val="Normal"/>
    <w:semiHidden/>
    <w:rsid w:val="0035502A"/>
    <w:pPr>
      <w:numPr>
        <w:numId w:val="0"/>
      </w:numPr>
      <w:tabs>
        <w:tab w:val="right" w:leader="dot" w:pos="4176"/>
      </w:tabs>
    </w:pPr>
  </w:style>
  <w:style w:type="paragraph" w:styleId="ListNumber2">
    <w:name w:val="List Number 2"/>
    <w:basedOn w:val="List2"/>
    <w:rsid w:val="0035502A"/>
    <w:pPr>
      <w:numPr>
        <w:numId w:val="10"/>
      </w:numPr>
      <w:tabs>
        <w:tab w:val="clear" w:pos="1060"/>
      </w:tabs>
    </w:pPr>
  </w:style>
  <w:style w:type="paragraph" w:customStyle="1" w:styleId="MarginNote">
    <w:name w:val="Margin Note"/>
    <w:basedOn w:val="BodyText"/>
    <w:rsid w:val="00355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02A"/>
    <w:rPr>
      <w:sz w:val="32"/>
    </w:rPr>
  </w:style>
  <w:style w:type="paragraph" w:customStyle="1" w:styleId="HeadingProcedure">
    <w:name w:val="Heading Procedure"/>
    <w:basedOn w:val="HeadingBase"/>
    <w:next w:val="Normal"/>
    <w:rsid w:val="0035502A"/>
    <w:pPr>
      <w:tabs>
        <w:tab w:val="left" w:pos="0"/>
      </w:tabs>
      <w:spacing w:before="120" w:after="60"/>
    </w:pPr>
    <w:rPr>
      <w:i/>
      <w:color w:val="918585"/>
      <w:sz w:val="22"/>
    </w:rPr>
  </w:style>
  <w:style w:type="paragraph" w:customStyle="1" w:styleId="TableBodyText">
    <w:name w:val="Table Body Text"/>
    <w:basedOn w:val="BodyText"/>
    <w:rsid w:val="0035502A"/>
    <w:pPr>
      <w:spacing w:before="60" w:after="60"/>
    </w:pPr>
  </w:style>
  <w:style w:type="paragraph" w:styleId="ListContinue">
    <w:name w:val="List Continue"/>
    <w:basedOn w:val="List"/>
    <w:rsid w:val="0035502A"/>
    <w:pPr>
      <w:ind w:firstLine="0"/>
    </w:pPr>
  </w:style>
  <w:style w:type="paragraph" w:customStyle="1" w:styleId="ListNote">
    <w:name w:val="List Note"/>
    <w:basedOn w:val="List"/>
    <w:rsid w:val="0035502A"/>
    <w:pPr>
      <w:pBdr>
        <w:top w:val="single" w:sz="6" w:space="2" w:color="918585"/>
        <w:bottom w:val="single" w:sz="6" w:space="2" w:color="918585"/>
      </w:pBdr>
      <w:tabs>
        <w:tab w:val="left" w:pos="1021"/>
      </w:tabs>
      <w:ind w:firstLine="0"/>
    </w:pPr>
  </w:style>
  <w:style w:type="paragraph" w:customStyle="1" w:styleId="Warning">
    <w:name w:val="Warning"/>
    <w:basedOn w:val="BodyText"/>
    <w:rsid w:val="0035502A"/>
    <w:pPr>
      <w:shd w:val="clear" w:color="auto" w:fill="D9D9D9"/>
      <w:tabs>
        <w:tab w:val="left" w:pos="992"/>
      </w:tabs>
      <w:ind w:left="119" w:right="119"/>
    </w:pPr>
    <w:rPr>
      <w:sz w:val="20"/>
    </w:rPr>
  </w:style>
  <w:style w:type="paragraph" w:customStyle="1" w:styleId="MarginIcons">
    <w:name w:val="Margin Icons"/>
    <w:basedOn w:val="BodyText"/>
    <w:rsid w:val="00355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02A"/>
    <w:rPr>
      <w:rFonts w:ascii="Courier New" w:hAnsi="Courier New"/>
    </w:rPr>
  </w:style>
  <w:style w:type="paragraph" w:customStyle="1" w:styleId="NoteBullet">
    <w:name w:val="Note Bullet"/>
    <w:basedOn w:val="Note"/>
    <w:rsid w:val="0035502A"/>
    <w:pPr>
      <w:tabs>
        <w:tab w:val="clear" w:pos="680"/>
      </w:tabs>
      <w:spacing w:before="60" w:after="60"/>
    </w:pPr>
  </w:style>
  <w:style w:type="paragraph" w:customStyle="1" w:styleId="SubHeading2">
    <w:name w:val="SubHeading2"/>
    <w:basedOn w:val="HeadingBase"/>
    <w:rsid w:val="0035502A"/>
    <w:pPr>
      <w:spacing w:before="240" w:after="60"/>
    </w:pPr>
    <w:rPr>
      <w:sz w:val="20"/>
    </w:rPr>
  </w:style>
  <w:style w:type="paragraph" w:customStyle="1" w:styleId="SubHeading1">
    <w:name w:val="SubHeading1"/>
    <w:basedOn w:val="HeadingBase"/>
    <w:rsid w:val="0035502A"/>
    <w:pPr>
      <w:spacing w:before="240" w:after="60"/>
    </w:pPr>
    <w:rPr>
      <w:color w:val="918585"/>
      <w:sz w:val="22"/>
    </w:rPr>
  </w:style>
  <w:style w:type="paragraph" w:customStyle="1" w:styleId="SideHeading">
    <w:name w:val="Side Heading"/>
    <w:basedOn w:val="HeadingBase"/>
    <w:rsid w:val="00355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02A"/>
    <w:pPr>
      <w:tabs>
        <w:tab w:val="num" w:pos="360"/>
      </w:tabs>
    </w:pPr>
  </w:style>
  <w:style w:type="paragraph" w:styleId="PlainText">
    <w:name w:val="Plain Text"/>
    <w:basedOn w:val="Normal"/>
    <w:link w:val="PlainTextChar"/>
    <w:rsid w:val="0035502A"/>
    <w:rPr>
      <w:sz w:val="20"/>
    </w:rPr>
  </w:style>
  <w:style w:type="character" w:customStyle="1" w:styleId="PlainTextChar">
    <w:name w:val="Plain Text Char"/>
    <w:basedOn w:val="DefaultParagraphFont"/>
    <w:link w:val="PlainText"/>
    <w:rsid w:val="0035502A"/>
    <w:rPr>
      <w:rFonts w:ascii="Courier New" w:eastAsia="Times New Roman" w:hAnsi="Courier New" w:cs="Times New Roman"/>
      <w:sz w:val="20"/>
      <w:szCs w:val="20"/>
      <w:lang w:eastAsia="en-US"/>
    </w:rPr>
  </w:style>
  <w:style w:type="character" w:customStyle="1" w:styleId="MenuOption">
    <w:name w:val="Menu Option"/>
    <w:basedOn w:val="DefaultParagraphFont"/>
    <w:rsid w:val="0035502A"/>
    <w:rPr>
      <w:b/>
      <w:smallCaps/>
    </w:rPr>
  </w:style>
  <w:style w:type="paragraph" w:customStyle="1" w:styleId="TableListNumber">
    <w:name w:val="Table List Number"/>
    <w:basedOn w:val="ListNumber"/>
    <w:rsid w:val="0035502A"/>
    <w:pPr>
      <w:numPr>
        <w:numId w:val="0"/>
      </w:numPr>
    </w:pPr>
  </w:style>
  <w:style w:type="paragraph" w:styleId="TOC4">
    <w:name w:val="toc 4"/>
    <w:basedOn w:val="TOCBase"/>
    <w:next w:val="Normal"/>
    <w:semiHidden/>
    <w:rsid w:val="0035502A"/>
    <w:pPr>
      <w:tabs>
        <w:tab w:val="right" w:leader="dot" w:pos="9071"/>
      </w:tabs>
      <w:ind w:left="1701"/>
    </w:pPr>
  </w:style>
  <w:style w:type="paragraph" w:customStyle="1" w:styleId="ListAlpha">
    <w:name w:val="List Alpha"/>
    <w:basedOn w:val="List"/>
    <w:rsid w:val="0035502A"/>
    <w:pPr>
      <w:numPr>
        <w:numId w:val="9"/>
      </w:numPr>
    </w:pPr>
  </w:style>
  <w:style w:type="paragraph" w:customStyle="1" w:styleId="ListAlpha2">
    <w:name w:val="List Alpha 2"/>
    <w:basedOn w:val="List2"/>
    <w:rsid w:val="0035502A"/>
    <w:pPr>
      <w:numPr>
        <w:numId w:val="8"/>
      </w:numPr>
    </w:pPr>
  </w:style>
  <w:style w:type="paragraph" w:styleId="List2">
    <w:name w:val="List 2"/>
    <w:basedOn w:val="BodyText"/>
    <w:rsid w:val="0035502A"/>
    <w:pPr>
      <w:tabs>
        <w:tab w:val="left" w:pos="680"/>
      </w:tabs>
      <w:spacing w:before="60" w:after="60"/>
      <w:ind w:left="680" w:hanging="340"/>
    </w:pPr>
  </w:style>
  <w:style w:type="paragraph" w:styleId="List3">
    <w:name w:val="List 3"/>
    <w:basedOn w:val="BodyText"/>
    <w:rsid w:val="0035502A"/>
    <w:pPr>
      <w:tabs>
        <w:tab w:val="left" w:pos="1021"/>
      </w:tabs>
      <w:spacing w:before="60" w:after="60"/>
      <w:ind w:left="1020" w:hanging="340"/>
    </w:pPr>
  </w:style>
  <w:style w:type="paragraph" w:styleId="List4">
    <w:name w:val="List 4"/>
    <w:basedOn w:val="BodyText"/>
    <w:rsid w:val="0035502A"/>
    <w:pPr>
      <w:tabs>
        <w:tab w:val="left" w:pos="1361"/>
      </w:tabs>
      <w:spacing w:before="60" w:after="60"/>
      <w:ind w:left="1361" w:hanging="340"/>
    </w:pPr>
  </w:style>
  <w:style w:type="paragraph" w:styleId="List5">
    <w:name w:val="List 5"/>
    <w:basedOn w:val="BodyText"/>
    <w:rsid w:val="0035502A"/>
    <w:pPr>
      <w:tabs>
        <w:tab w:val="left" w:pos="1701"/>
      </w:tabs>
      <w:spacing w:before="60" w:after="60"/>
      <w:ind w:left="1701" w:hanging="340"/>
    </w:pPr>
  </w:style>
  <w:style w:type="paragraph" w:styleId="ListBullet3">
    <w:name w:val="List Bullet 3"/>
    <w:basedOn w:val="List3"/>
    <w:rsid w:val="0035502A"/>
    <w:pPr>
      <w:numPr>
        <w:numId w:val="14"/>
      </w:numPr>
      <w:tabs>
        <w:tab w:val="clear" w:pos="1021"/>
      </w:tabs>
      <w:ind w:left="1037" w:hanging="357"/>
    </w:pPr>
  </w:style>
  <w:style w:type="paragraph" w:styleId="ListBullet4">
    <w:name w:val="List Bullet 4"/>
    <w:basedOn w:val="List4"/>
    <w:rsid w:val="0035502A"/>
    <w:pPr>
      <w:numPr>
        <w:numId w:val="3"/>
      </w:numPr>
      <w:tabs>
        <w:tab w:val="clear" w:pos="1361"/>
      </w:tabs>
    </w:pPr>
  </w:style>
  <w:style w:type="paragraph" w:styleId="ListBullet5">
    <w:name w:val="List Bullet 5"/>
    <w:basedOn w:val="List5"/>
    <w:rsid w:val="0035502A"/>
    <w:pPr>
      <w:numPr>
        <w:numId w:val="4"/>
      </w:numPr>
    </w:pPr>
  </w:style>
  <w:style w:type="paragraph" w:styleId="ListContinue2">
    <w:name w:val="List Continue 2"/>
    <w:basedOn w:val="List2"/>
    <w:rsid w:val="0035502A"/>
    <w:pPr>
      <w:ind w:firstLine="0"/>
    </w:pPr>
  </w:style>
  <w:style w:type="paragraph" w:styleId="ListContinue3">
    <w:name w:val="List Continue 3"/>
    <w:basedOn w:val="List3"/>
    <w:rsid w:val="0035502A"/>
    <w:pPr>
      <w:ind w:left="1021" w:firstLine="0"/>
    </w:pPr>
  </w:style>
  <w:style w:type="paragraph" w:styleId="ListContinue4">
    <w:name w:val="List Continue 4"/>
    <w:basedOn w:val="List4"/>
    <w:rsid w:val="0035502A"/>
    <w:pPr>
      <w:ind w:firstLine="0"/>
    </w:pPr>
  </w:style>
  <w:style w:type="paragraph" w:styleId="ListContinue5">
    <w:name w:val="List Continue 5"/>
    <w:basedOn w:val="List5"/>
    <w:rsid w:val="0035502A"/>
    <w:pPr>
      <w:ind w:firstLine="0"/>
    </w:pPr>
  </w:style>
  <w:style w:type="paragraph" w:styleId="ListNumber3">
    <w:name w:val="List Number 3"/>
    <w:basedOn w:val="List3"/>
    <w:rsid w:val="0035502A"/>
    <w:pPr>
      <w:numPr>
        <w:numId w:val="5"/>
      </w:numPr>
    </w:pPr>
  </w:style>
  <w:style w:type="paragraph" w:styleId="ListNumber4">
    <w:name w:val="List Number 4"/>
    <w:basedOn w:val="List4"/>
    <w:rsid w:val="0035502A"/>
    <w:pPr>
      <w:numPr>
        <w:numId w:val="6"/>
      </w:numPr>
    </w:pPr>
  </w:style>
  <w:style w:type="paragraph" w:styleId="ListNumber5">
    <w:name w:val="List Number 5"/>
    <w:basedOn w:val="List5"/>
    <w:rsid w:val="0035502A"/>
    <w:pPr>
      <w:numPr>
        <w:numId w:val="7"/>
      </w:numPr>
    </w:pPr>
  </w:style>
  <w:style w:type="paragraph" w:styleId="BlockText">
    <w:name w:val="Block Text"/>
    <w:basedOn w:val="Normal"/>
    <w:rsid w:val="0035502A"/>
    <w:pPr>
      <w:spacing w:after="120"/>
      <w:ind w:left="1440" w:right="1440"/>
    </w:pPr>
  </w:style>
  <w:style w:type="character" w:customStyle="1" w:styleId="Subscript">
    <w:name w:val="Subscript"/>
    <w:basedOn w:val="DefaultParagraphFont"/>
    <w:rsid w:val="0035502A"/>
    <w:rPr>
      <w:sz w:val="16"/>
      <w:vertAlign w:val="subscript"/>
    </w:rPr>
  </w:style>
  <w:style w:type="character" w:customStyle="1" w:styleId="Superscript">
    <w:name w:val="Superscript"/>
    <w:basedOn w:val="DefaultParagraphFont"/>
    <w:rsid w:val="0035502A"/>
    <w:rPr>
      <w:sz w:val="16"/>
      <w:vertAlign w:val="superscript"/>
    </w:rPr>
  </w:style>
  <w:style w:type="character" w:customStyle="1" w:styleId="Symbols">
    <w:name w:val="Symbols"/>
    <w:basedOn w:val="DefaultParagraphFont"/>
    <w:rsid w:val="0035502A"/>
    <w:rPr>
      <w:rFonts w:ascii="Symbol" w:hAnsi="Symbol"/>
    </w:rPr>
  </w:style>
  <w:style w:type="character" w:customStyle="1" w:styleId="MenuOptions">
    <w:name w:val="Menu Options"/>
    <w:basedOn w:val="DefaultParagraphFont"/>
    <w:rsid w:val="0035502A"/>
    <w:rPr>
      <w:rFonts w:ascii="Arial Narrow" w:hAnsi="Arial Narrow"/>
      <w:smallCaps/>
    </w:rPr>
  </w:style>
  <w:style w:type="character" w:customStyle="1" w:styleId="Buttons">
    <w:name w:val="Buttons"/>
    <w:basedOn w:val="DefaultParagraphFont"/>
    <w:rsid w:val="0035502A"/>
    <w:rPr>
      <w:b/>
    </w:rPr>
  </w:style>
  <w:style w:type="character" w:customStyle="1" w:styleId="Underlined">
    <w:name w:val="Underlined"/>
    <w:basedOn w:val="DefaultParagraphFont"/>
    <w:rsid w:val="0035502A"/>
    <w:rPr>
      <w:u w:val="single"/>
    </w:rPr>
  </w:style>
  <w:style w:type="paragraph" w:customStyle="1" w:styleId="TableBodyTextRight">
    <w:name w:val="Table Body Text Right"/>
    <w:basedOn w:val="TableBodyText"/>
    <w:rsid w:val="0035502A"/>
    <w:pPr>
      <w:widowControl w:val="0"/>
      <w:autoSpaceDE w:val="0"/>
      <w:autoSpaceDN w:val="0"/>
      <w:adjustRightInd w:val="0"/>
      <w:jc w:val="right"/>
    </w:pPr>
    <w:rPr>
      <w:rFonts w:cs="Arial"/>
      <w:szCs w:val="18"/>
    </w:rPr>
  </w:style>
  <w:style w:type="paragraph" w:customStyle="1" w:styleId="CopyrightText">
    <w:name w:val="Copyright Text"/>
    <w:basedOn w:val="BodyText"/>
    <w:rsid w:val="0035502A"/>
    <w:rPr>
      <w:sz w:val="18"/>
    </w:rPr>
  </w:style>
  <w:style w:type="paragraph" w:customStyle="1" w:styleId="BodySmallRight">
    <w:name w:val="Body Small Right"/>
    <w:basedOn w:val="BodyTextRight"/>
    <w:rsid w:val="0035502A"/>
    <w:rPr>
      <w:sz w:val="18"/>
      <w:szCs w:val="18"/>
    </w:rPr>
  </w:style>
  <w:style w:type="paragraph" w:customStyle="1" w:styleId="MarginEdition">
    <w:name w:val="Margin Edition"/>
    <w:basedOn w:val="MarginNote"/>
    <w:rsid w:val="0035502A"/>
    <w:pPr>
      <w:spacing w:before="0" w:after="0"/>
    </w:pPr>
    <w:rPr>
      <w:rFonts w:ascii="Times New Roman" w:hAnsi="Times New Roman"/>
      <w:color w:val="999999"/>
    </w:rPr>
  </w:style>
  <w:style w:type="paragraph" w:customStyle="1" w:styleId="Spacer">
    <w:name w:val="Spacer"/>
    <w:basedOn w:val="Normal"/>
    <w:rsid w:val="0035502A"/>
    <w:rPr>
      <w:sz w:val="2"/>
      <w:szCs w:val="2"/>
    </w:rPr>
  </w:style>
  <w:style w:type="character" w:customStyle="1" w:styleId="Small">
    <w:name w:val="Small"/>
    <w:basedOn w:val="DefaultParagraphFont"/>
    <w:rsid w:val="0035502A"/>
    <w:rPr>
      <w:sz w:val="16"/>
    </w:rPr>
  </w:style>
  <w:style w:type="paragraph" w:customStyle="1" w:styleId="WideTable">
    <w:name w:val="Wide Table"/>
    <w:basedOn w:val="Normal"/>
    <w:rsid w:val="0035502A"/>
    <w:pPr>
      <w:ind w:left="-1418"/>
    </w:pPr>
    <w:rPr>
      <w:sz w:val="2"/>
      <w:szCs w:val="2"/>
    </w:rPr>
  </w:style>
  <w:style w:type="character" w:styleId="PageNumber">
    <w:name w:val="page number"/>
    <w:basedOn w:val="DefaultParagraphFont"/>
    <w:rsid w:val="0035502A"/>
  </w:style>
  <w:style w:type="paragraph" w:styleId="Quote">
    <w:name w:val="Quote"/>
    <w:basedOn w:val="Heading1"/>
    <w:link w:val="QuoteChar"/>
    <w:qFormat/>
    <w:rsid w:val="0035502A"/>
    <w:rPr>
      <w:b w:val="0"/>
      <w:sz w:val="72"/>
      <w:szCs w:val="72"/>
      <w:lang w:val="en-NZ"/>
    </w:rPr>
  </w:style>
  <w:style w:type="character" w:customStyle="1" w:styleId="QuoteChar">
    <w:name w:val="Quote Char"/>
    <w:basedOn w:val="DefaultParagraphFont"/>
    <w:link w:val="Quote"/>
    <w:rsid w:val="00355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02A"/>
    <w:pPr>
      <w:pageBreakBefore/>
    </w:pPr>
  </w:style>
  <w:style w:type="paragraph" w:customStyle="1" w:styleId="Border">
    <w:name w:val="Border"/>
    <w:basedOn w:val="Normal"/>
    <w:qFormat/>
    <w:rsid w:val="00355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02A"/>
    <w:rPr>
      <w:b/>
      <w:bCs/>
      <w:i/>
      <w:iCs/>
      <w:color w:val="auto"/>
    </w:rPr>
  </w:style>
  <w:style w:type="paragraph" w:styleId="IntenseQuote">
    <w:name w:val="Intense Quote"/>
    <w:basedOn w:val="Normal"/>
    <w:next w:val="Normal"/>
    <w:link w:val="IntenseQuoteChar"/>
    <w:uiPriority w:val="30"/>
    <w:qFormat/>
    <w:rsid w:val="00355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02A"/>
    <w:rPr>
      <w:smallCaps/>
      <w:color w:val="auto"/>
      <w:u w:val="single"/>
    </w:rPr>
  </w:style>
  <w:style w:type="character" w:styleId="IntenseReference">
    <w:name w:val="Intense Reference"/>
    <w:basedOn w:val="DefaultParagraphFont"/>
    <w:uiPriority w:val="32"/>
    <w:qFormat/>
    <w:rsid w:val="0035502A"/>
    <w:rPr>
      <w:b/>
      <w:bCs/>
      <w:smallCaps/>
      <w:color w:val="auto"/>
      <w:spacing w:val="5"/>
      <w:u w:val="single"/>
    </w:rPr>
  </w:style>
  <w:style w:type="paragraph" w:customStyle="1" w:styleId="2ColumnHeading">
    <w:name w:val="2Column Heading"/>
    <w:basedOn w:val="BodyText"/>
    <w:qFormat/>
    <w:rsid w:val="0035502A"/>
    <w:pPr>
      <w:spacing w:after="60"/>
      <w:ind w:left="-2268"/>
    </w:pPr>
    <w:rPr>
      <w:b/>
    </w:rPr>
  </w:style>
  <w:style w:type="paragraph" w:customStyle="1" w:styleId="Heading1TOC">
    <w:name w:val="Heading1 TOC"/>
    <w:basedOn w:val="Normal"/>
    <w:qFormat/>
    <w:rsid w:val="0035502A"/>
    <w:pPr>
      <w:spacing w:before="240" w:after="120"/>
    </w:pPr>
    <w:rPr>
      <w:rFonts w:ascii="Times New Roman" w:hAnsi="Times New Roman"/>
      <w:b/>
      <w:sz w:val="32"/>
    </w:rPr>
  </w:style>
  <w:style w:type="paragraph" w:customStyle="1" w:styleId="Heading2TOC">
    <w:name w:val="Heading2 TOC"/>
    <w:basedOn w:val="Normal"/>
    <w:qFormat/>
    <w:rsid w:val="0035502A"/>
    <w:pPr>
      <w:spacing w:before="240" w:after="60"/>
    </w:pPr>
    <w:rPr>
      <w:rFonts w:ascii="Times New Roman" w:hAnsi="Times New Roman"/>
      <w:b/>
      <w:sz w:val="28"/>
    </w:rPr>
  </w:style>
  <w:style w:type="character" w:customStyle="1" w:styleId="Underline">
    <w:name w:val="Underline"/>
    <w:basedOn w:val="DefaultParagraphFont"/>
    <w:qFormat/>
    <w:rsid w:val="0035502A"/>
    <w:rPr>
      <w:u w:val="single"/>
    </w:rPr>
  </w:style>
  <w:style w:type="character" w:customStyle="1" w:styleId="BoldandItalics">
    <w:name w:val="Bold and Italics"/>
    <w:qFormat/>
    <w:rsid w:val="0035502A"/>
    <w:rPr>
      <w:b/>
      <w:i/>
      <w:u w:val="none"/>
    </w:rPr>
  </w:style>
  <w:style w:type="paragraph" w:styleId="BalloonText">
    <w:name w:val="Balloon Text"/>
    <w:basedOn w:val="Normal"/>
    <w:link w:val="BalloonTextChar"/>
    <w:rsid w:val="0035502A"/>
    <w:rPr>
      <w:rFonts w:ascii="Tahoma" w:hAnsi="Tahoma" w:cs="Tahoma"/>
      <w:sz w:val="16"/>
      <w:szCs w:val="16"/>
    </w:rPr>
  </w:style>
  <w:style w:type="character" w:customStyle="1" w:styleId="BalloonTextChar">
    <w:name w:val="Balloon Text Char"/>
    <w:basedOn w:val="DefaultParagraphFont"/>
    <w:link w:val="BalloonText"/>
    <w:rsid w:val="00355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0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02A"/>
    <w:rPr>
      <w:b/>
      <w:color w:val="660033"/>
      <w:spacing w:val="0"/>
    </w:rPr>
  </w:style>
  <w:style w:type="paragraph" w:customStyle="1" w:styleId="Nameditemlist">
    <w:name w:val="Named item list"/>
    <w:basedOn w:val="BodyText"/>
    <w:qFormat/>
    <w:rsid w:val="0035502A"/>
    <w:pPr>
      <w:tabs>
        <w:tab w:val="left" w:pos="2835"/>
      </w:tabs>
      <w:ind w:left="2835" w:hanging="2835"/>
    </w:pPr>
  </w:style>
  <w:style w:type="paragraph" w:customStyle="1" w:styleId="BodyTextnopadding">
    <w:name w:val="Body Text no padding"/>
    <w:basedOn w:val="BodyText"/>
    <w:qFormat/>
    <w:rsid w:val="0035502A"/>
    <w:pPr>
      <w:spacing w:before="0" w:after="0"/>
    </w:pPr>
  </w:style>
  <w:style w:type="paragraph" w:customStyle="1" w:styleId="BodyTextBold">
    <w:name w:val="Body Text Bold"/>
    <w:basedOn w:val="BodyText"/>
    <w:qFormat/>
    <w:rsid w:val="0035502A"/>
    <w:rPr>
      <w:b/>
    </w:rPr>
  </w:style>
  <w:style w:type="character" w:styleId="Hyperlink">
    <w:name w:val="Hyperlink"/>
    <w:basedOn w:val="DefaultParagraphFont"/>
    <w:uiPriority w:val="99"/>
    <w:unhideWhenUsed/>
    <w:rsid w:val="000C5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8100</Characters>
  <Application>Microsoft Office Word</Application>
  <DocSecurity>0</DocSecurity>
  <Lines>300</Lines>
  <Paragraphs>189</Paragraphs>
  <ScaleCrop>false</ScaleCrop>
  <Company>Author-it Software Corporation Ltd.</Company>
  <LinksUpToDate>false</LinksUpToDate>
  <CharactersWithSpaces>9096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MEM25002 Form and integrate fibre-reinforced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