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6D5" w:rsidP="00FA5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MEM25002 Form and integrate fibre-reinforced structures</w:t>
      </w:r>
      <w:r>
        <w:fldChar w:fldCharType="end"/>
      </w:r>
    </w:p>
    <w:p w:rsidR="00FA56D5" w:rsidP="00FA56D5">
      <w:pPr>
        <w:pStyle w:val="Version"/>
        <w:sectPr w:rsidSect="00082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F7C" w:rsidP="00082F7C">
      <w:pPr>
        <w:pStyle w:val="SuperHeading"/>
      </w:pPr>
      <w:r w:rsidRPr="00082F7C">
        <w:t>Assessment Requirements for MEM25002 Form and integrate fibre-reinforced structures</w:t>
      </w:r>
    </w:p>
    <w:p w:rsidR="00000000" w:rsidRPr="00082F7C" w:rsidP="00082F7C">
      <w:pPr>
        <w:pStyle w:val="Heading1"/>
      </w:pPr>
      <w:bookmarkStart w:id="1" w:name="O_953647"/>
      <w:bookmarkEnd w:id="1"/>
      <w:r w:rsidRPr="00082F7C">
        <w:t>Modification History</w:t>
      </w:r>
    </w:p>
    <w:p w:rsidR="00000000" w:rsidRPr="00082F7C" w:rsidP="00FA56D5">
      <w:pPr>
        <w:pStyle w:val="BodyText"/>
      </w:pPr>
      <w:r w:rsidRPr="00082F7C">
        <w:t xml:space="preserve">Release 1. Supersedes and is equivalent to MEM25002B Form and integrate fibre-reinforced structures </w:t>
      </w:r>
    </w:p>
    <w:p w:rsidR="00000000" w:rsidRPr="00082F7C" w:rsidP="00082F7C">
      <w:pPr>
        <w:pStyle w:val="Heading1"/>
      </w:pPr>
      <w:bookmarkStart w:id="2" w:name="O_953650"/>
      <w:bookmarkEnd w:id="2"/>
      <w:r w:rsidRPr="00082F7C">
        <w:t>Performance Evidence</w:t>
      </w:r>
    </w:p>
    <w:p w:rsidR="00000000" w:rsidRPr="00082F7C" w:rsidP="00FA56D5">
      <w:pPr>
        <w:pStyle w:val="BodyText"/>
      </w:pPr>
      <w:r w:rsidRPr="00082F7C">
        <w:t>Evidence required to demonstrate competence in this unit must be relevant to and satisfy the requirements of the elements and performance criteria on at least two (2) occasions and include:</w:t>
      </w:r>
    </w:p>
    <w:p w:rsidR="00000000" w:rsidRPr="00082F7C" w:rsidP="00082F7C">
      <w:pPr>
        <w:pStyle w:val="ListBullet"/>
      </w:pPr>
      <w:r w:rsidRPr="00082F7C">
        <w:t>following work instructions, standard operat</w:t>
      </w:r>
      <w:r w:rsidRPr="00082F7C">
        <w:t xml:space="preserve">ing procedures (SOPs) and safe work practices </w:t>
      </w:r>
    </w:p>
    <w:p w:rsidR="00000000" w:rsidRPr="00082F7C" w:rsidP="00082F7C">
      <w:pPr>
        <w:pStyle w:val="ListBullet"/>
      </w:pPr>
      <w:r w:rsidRPr="00082F7C">
        <w:t xml:space="preserve">identifying and interpreting specifications and drawings/templates to form and integrate fibre-reinforced structures </w:t>
      </w:r>
    </w:p>
    <w:p w:rsidR="00000000" w:rsidRPr="00082F7C" w:rsidP="00082F7C">
      <w:pPr>
        <w:pStyle w:val="ListBullet"/>
      </w:pPr>
      <w:r w:rsidRPr="00082F7C">
        <w:t>selecting and gathering materials for the construction purpose</w:t>
      </w:r>
    </w:p>
    <w:p w:rsidR="00000000" w:rsidRPr="00082F7C" w:rsidP="00082F7C">
      <w:pPr>
        <w:pStyle w:val="ListBullet"/>
      </w:pPr>
      <w:r w:rsidRPr="00082F7C">
        <w:t>selecting and using the appr</w:t>
      </w:r>
      <w:r w:rsidRPr="00082F7C">
        <w:t>opriate hand and power tools, workshop equipment and machinery and checking component dimensions for compliance against templates/drawings in accordance with specifications</w:t>
      </w:r>
    </w:p>
    <w:p w:rsidR="00000000" w:rsidRPr="00082F7C" w:rsidP="00082F7C">
      <w:pPr>
        <w:pStyle w:val="ListBullet"/>
      </w:pPr>
      <w:r w:rsidRPr="00082F7C">
        <w:t>selecting and mixing fixing/bonding materials in accordance with job specifications</w:t>
      </w:r>
      <w:r w:rsidRPr="00082F7C">
        <w:t xml:space="preserve"> using appropriate tools and equipment </w:t>
      </w:r>
    </w:p>
    <w:p w:rsidR="00000000" w:rsidRPr="00082F7C" w:rsidP="00082F7C">
      <w:pPr>
        <w:pStyle w:val="ListBullet"/>
      </w:pPr>
      <w:r w:rsidRPr="00082F7C">
        <w:t>selecting adhesive/filler materials and applying fixing/bonding methods for component integration and cutting and shaping/bevelling foams and timber/plywood reinforcements to specifications</w:t>
      </w:r>
    </w:p>
    <w:p w:rsidR="00000000" w:rsidRPr="00082F7C" w:rsidP="00082F7C">
      <w:pPr>
        <w:pStyle w:val="ListBullet"/>
      </w:pPr>
      <w:r w:rsidRPr="00082F7C">
        <w:t>cleaning excess fixing/bon</w:t>
      </w:r>
      <w:r w:rsidRPr="00082F7C">
        <w:t>ding material and disposing of waste following SOPs</w:t>
      </w:r>
    </w:p>
    <w:p w:rsidR="00000000" w:rsidRPr="00082F7C" w:rsidP="00082F7C">
      <w:pPr>
        <w:pStyle w:val="ListBullet"/>
      </w:pPr>
      <w:r w:rsidRPr="00082F7C">
        <w:t>selecting post-curing method to suit job application</w:t>
      </w:r>
    </w:p>
    <w:p w:rsidR="00000000" w:rsidRPr="00082F7C" w:rsidP="00082F7C">
      <w:pPr>
        <w:pStyle w:val="ListBullet"/>
      </w:pPr>
      <w:r w:rsidRPr="00082F7C">
        <w:t>disassembling, cleaning and storing equipment/accessories in accordance with procedures.</w:t>
      </w:r>
    </w:p>
    <w:p w:rsidR="00000000" w:rsidRPr="00082F7C" w:rsidP="00082F7C">
      <w:pPr>
        <w:pStyle w:val="AllowPageBreak"/>
      </w:pPr>
    </w:p>
    <w:p w:rsidR="00000000" w:rsidRPr="00082F7C" w:rsidP="00082F7C">
      <w:pPr>
        <w:pStyle w:val="Heading1"/>
      </w:pPr>
      <w:bookmarkStart w:id="3" w:name="O_953649"/>
      <w:bookmarkEnd w:id="3"/>
      <w:r w:rsidRPr="00082F7C">
        <w:t>Knowledge Evidence</w:t>
      </w:r>
    </w:p>
    <w:p w:rsidR="00000000" w:rsidRPr="00082F7C" w:rsidP="00FA56D5">
      <w:pPr>
        <w:pStyle w:val="BodyText"/>
      </w:pPr>
      <w:r w:rsidRPr="00082F7C">
        <w:t>Evidence required to demon</w:t>
      </w:r>
      <w:r w:rsidRPr="00082F7C">
        <w:t>strate the required knowledge for this unit must be relevant to and satisfy the requirements of the elements and performance criteria and include knowledge of:</w:t>
      </w:r>
    </w:p>
    <w:p w:rsidR="00000000" w:rsidRPr="00082F7C" w:rsidP="00082F7C">
      <w:pPr>
        <w:pStyle w:val="ListBullet"/>
      </w:pPr>
      <w:r w:rsidRPr="00082F7C">
        <w:t>safe work practices and procedures and use of personal protective equipment (PPE)</w:t>
      </w:r>
    </w:p>
    <w:p w:rsidR="00000000" w:rsidRPr="00082F7C" w:rsidP="00082F7C">
      <w:pPr>
        <w:pStyle w:val="ListBullet"/>
      </w:pPr>
      <w:r w:rsidRPr="00082F7C">
        <w:t>typical compo</w:t>
      </w:r>
      <w:r w:rsidRPr="00082F7C">
        <w:t xml:space="preserve">nents, fibre reinforcement and core materials, resins and hardeners, fillers, release agents and pigment additives, their attributes and their uses </w:t>
      </w:r>
    </w:p>
    <w:p w:rsidR="00000000" w:rsidRPr="00082F7C" w:rsidP="00082F7C">
      <w:pPr>
        <w:pStyle w:val="ListBullet"/>
      </w:pPr>
      <w:r w:rsidRPr="00082F7C">
        <w:t>chemical and physical properties of resins, mixing ratios, laminate thicknesses, strengths and curing prope</w:t>
      </w:r>
      <w:r w:rsidRPr="00082F7C">
        <w:t xml:space="preserve">rties </w:t>
      </w:r>
    </w:p>
    <w:p w:rsidR="00000000" w:rsidRPr="00082F7C" w:rsidP="00082F7C">
      <w:pPr>
        <w:pStyle w:val="ListBullet"/>
      </w:pPr>
      <w:r w:rsidRPr="00082F7C">
        <w:t xml:space="preserve">drawings and templates and their construction role </w:t>
      </w:r>
    </w:p>
    <w:p w:rsidR="00000000" w:rsidRPr="00082F7C" w:rsidP="00082F7C">
      <w:pPr>
        <w:pStyle w:val="ListBullet"/>
      </w:pPr>
      <w:r w:rsidRPr="00082F7C">
        <w:t xml:space="preserve">applicable codes and regulations </w:t>
      </w:r>
    </w:p>
    <w:p w:rsidR="00000000" w:rsidRPr="00082F7C" w:rsidP="00082F7C">
      <w:pPr>
        <w:pStyle w:val="ListBullet"/>
      </w:pPr>
      <w:r w:rsidRPr="00082F7C">
        <w:t xml:space="preserve">hand tools, power tools, workshop equipment and machinery and their use </w:t>
      </w:r>
    </w:p>
    <w:p w:rsidR="00000000" w:rsidRPr="00082F7C" w:rsidP="00082F7C">
      <w:pPr>
        <w:pStyle w:val="ListBullet"/>
      </w:pPr>
      <w:r w:rsidRPr="00082F7C">
        <w:t xml:space="preserve">method used to check component dimensions against drawings, templates and specifications </w:t>
      </w:r>
    </w:p>
    <w:p w:rsidR="00000000" w:rsidRPr="00082F7C" w:rsidP="00082F7C">
      <w:pPr>
        <w:pStyle w:val="ListBullet"/>
      </w:pPr>
      <w:r w:rsidRPr="00082F7C">
        <w:t xml:space="preserve">procedures used to install component, fixing/bondage and mixing application </w:t>
      </w:r>
    </w:p>
    <w:p w:rsidR="00000000" w:rsidRPr="00082F7C" w:rsidP="00082F7C">
      <w:pPr>
        <w:pStyle w:val="ListBullet"/>
      </w:pPr>
      <w:r w:rsidRPr="00082F7C">
        <w:t>methods of component integration</w:t>
      </w:r>
    </w:p>
    <w:p w:rsidR="00000000" w:rsidRPr="00082F7C" w:rsidP="00082F7C">
      <w:pPr>
        <w:pStyle w:val="ListBullet"/>
      </w:pPr>
      <w:r w:rsidRPr="00082F7C">
        <w:t xml:space="preserve">procedures required in setting up and adjusting equipment </w:t>
      </w:r>
    </w:p>
    <w:p w:rsidR="00000000" w:rsidRPr="00082F7C" w:rsidP="00082F7C">
      <w:pPr>
        <w:pStyle w:val="ListBullet"/>
      </w:pPr>
      <w:r w:rsidRPr="00082F7C">
        <w:t xml:space="preserve">relevant adhesive/filler and fixing/bonding methods </w:t>
      </w:r>
    </w:p>
    <w:p w:rsidR="00000000" w:rsidRPr="00082F7C" w:rsidP="00082F7C">
      <w:pPr>
        <w:pStyle w:val="ListBullet"/>
      </w:pPr>
      <w:r w:rsidRPr="00082F7C">
        <w:t>procedures for forming/shaping and</w:t>
      </w:r>
      <w:r w:rsidRPr="00082F7C">
        <w:t xml:space="preserve"> tools/machinery used</w:t>
      </w:r>
    </w:p>
    <w:p w:rsidR="00000000" w:rsidRPr="00082F7C" w:rsidP="00082F7C">
      <w:pPr>
        <w:pStyle w:val="ListBullet"/>
      </w:pPr>
      <w:r w:rsidRPr="00082F7C">
        <w:t>importance of cleaning excess fixing/bondage material and waste disposal obligations and regulations</w:t>
      </w:r>
    </w:p>
    <w:p w:rsidR="00000000" w:rsidRPr="00082F7C" w:rsidP="00082F7C">
      <w:pPr>
        <w:pStyle w:val="ListBullet"/>
      </w:pPr>
      <w:r w:rsidRPr="00082F7C">
        <w:t xml:space="preserve">post-curing methods, procedures and applications </w:t>
      </w:r>
    </w:p>
    <w:p w:rsidR="00000000" w:rsidRPr="00082F7C" w:rsidP="00082F7C">
      <w:pPr>
        <w:pStyle w:val="ListBullet"/>
      </w:pPr>
      <w:r w:rsidRPr="00082F7C">
        <w:t>storage procedures.</w:t>
      </w:r>
    </w:p>
    <w:p w:rsidR="00000000" w:rsidRPr="00082F7C" w:rsidP="00082F7C">
      <w:pPr>
        <w:pStyle w:val="AllowPageBreak"/>
      </w:pPr>
    </w:p>
    <w:p w:rsidR="00000000" w:rsidRPr="00082F7C" w:rsidP="00082F7C">
      <w:pPr>
        <w:pStyle w:val="Heading1"/>
      </w:pPr>
      <w:bookmarkStart w:id="4" w:name="O_953648"/>
      <w:bookmarkEnd w:id="4"/>
      <w:r w:rsidRPr="00082F7C">
        <w:t>Assessment Conditions</w:t>
      </w:r>
    </w:p>
    <w:p w:rsidR="00000000" w:rsidRPr="00082F7C" w:rsidP="00082F7C">
      <w:pPr>
        <w:pStyle w:val="ListBullet"/>
      </w:pPr>
      <w:r w:rsidRPr="00082F7C">
        <w:t>Assessors must:</w:t>
      </w:r>
    </w:p>
    <w:p w:rsidR="00000000" w:rsidRPr="00082F7C" w:rsidP="00082F7C">
      <w:pPr>
        <w:pStyle w:val="ListBullet2"/>
      </w:pPr>
      <w:r w:rsidRPr="00082F7C">
        <w:t>have v</w:t>
      </w:r>
      <w:r w:rsidRPr="00082F7C">
        <w:t>ocational competency in forming and integrating fibre-reinforced structures at least to the level being assessed with relevant industry knowledge and experience</w:t>
      </w:r>
    </w:p>
    <w:p w:rsidR="00000000" w:rsidRPr="00082F7C" w:rsidP="00082F7C">
      <w:pPr>
        <w:pStyle w:val="ListBullet2"/>
      </w:pPr>
      <w:r w:rsidRPr="00082F7C">
        <w:t xml:space="preserve">satisfy the assessor requirements in the </w:t>
      </w:r>
      <w:r w:rsidRPr="00082F7C">
        <w:rPr>
          <w:rStyle w:val="Emphasis"/>
        </w:rPr>
        <w:t xml:space="preserve">Standards for Registered Training Organisations 2015 </w:t>
      </w:r>
      <w:r w:rsidRPr="00082F7C">
        <w:t>or its replacement</w:t>
      </w:r>
      <w:r w:rsidRPr="00082F7C">
        <w:rPr>
          <w:rStyle w:val="Emphasis"/>
        </w:rPr>
        <w:t xml:space="preserve"> </w:t>
      </w:r>
      <w:r w:rsidRPr="00082F7C">
        <w:t xml:space="preserve">and comply with the </w:t>
      </w:r>
      <w:r w:rsidRPr="00082F7C">
        <w:rPr>
          <w:rStyle w:val="Emphasis"/>
        </w:rPr>
        <w:t xml:space="preserve">National Vocational Education and Training Regulator Act 2011, </w:t>
      </w:r>
      <w:r w:rsidRPr="00082F7C">
        <w:t>its replacement</w:t>
      </w:r>
      <w:r w:rsidRPr="00082F7C">
        <w:rPr>
          <w:rStyle w:val="Emphasis"/>
        </w:rPr>
        <w:t xml:space="preserve"> </w:t>
      </w:r>
      <w:r w:rsidRPr="00082F7C">
        <w:t>or equivalent legislation covering VET regulation in a non-referring state/territory as the case requires</w:t>
      </w:r>
    </w:p>
    <w:p w:rsidR="00000000" w:rsidRPr="00082F7C" w:rsidP="00082F7C">
      <w:pPr>
        <w:pStyle w:val="ListBullet"/>
      </w:pPr>
      <w:r w:rsidRPr="00082F7C">
        <w:t xml:space="preserve">Where possible assessment must </w:t>
      </w:r>
      <w:r w:rsidRPr="00082F7C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082F7C">
        <w:t>e conditions. This must cover all aspects of workplace performance, including environment, task skills, task management skills, contingency management skills and job role environment skills</w:t>
      </w:r>
    </w:p>
    <w:p w:rsidR="00000000" w:rsidRPr="00082F7C" w:rsidP="00082F7C">
      <w:pPr>
        <w:pStyle w:val="ListBullet"/>
      </w:pPr>
      <w:r w:rsidRPr="00082F7C">
        <w:t>Conditions for assessment must include access to all tools, equipm</w:t>
      </w:r>
      <w:r w:rsidRPr="00082F7C">
        <w:t>ent, materials and documentation required, including relevant workplace procedures, product and manufacturing specifications</w:t>
      </w:r>
    </w:p>
    <w:p w:rsidR="00000000" w:rsidRPr="00082F7C" w:rsidP="00082F7C">
      <w:pPr>
        <w:pStyle w:val="ListBullet"/>
      </w:pPr>
      <w:r w:rsidRPr="00082F7C">
        <w:t>Assessment processes and techniques must be appropriate to the language, literacy and numeracy requirements of the work being perfo</w:t>
      </w:r>
      <w:r w:rsidRPr="00082F7C">
        <w:t>rmed and the needs of the candidate.</w:t>
      </w:r>
    </w:p>
    <w:p w:rsidR="00000000" w:rsidRPr="00082F7C" w:rsidP="00082F7C">
      <w:pPr>
        <w:pStyle w:val="AllowPageBreak"/>
      </w:pPr>
    </w:p>
    <w:p w:rsidR="00000000" w:rsidRPr="00082F7C" w:rsidP="00082F7C">
      <w:pPr>
        <w:pStyle w:val="Heading1"/>
      </w:pPr>
      <w:bookmarkStart w:id="5" w:name="O_953646"/>
      <w:bookmarkEnd w:id="5"/>
      <w:r w:rsidRPr="00082F7C">
        <w:t>Links</w:t>
      </w:r>
    </w:p>
    <w:p w:rsidR="00000000" w:rsidRPr="00082F7C" w:rsidP="00FA56D5">
      <w:pPr>
        <w:pStyle w:val="BodyText"/>
      </w:pPr>
      <w:r w:rsidRPr="00082F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47B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2F7C" w:rsidP="00082F7C"/>
    <w:sectPr w:rsidSect="00082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7C" w:rsidRPr="00FA56D5" w:rsidP="00FA5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D5" w:rsidP="00082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56D5" w:rsidP="00082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56D5" w:rsidP="00082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F7C" w:rsidRPr="00FA56D5" w:rsidP="00FA5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D5" w:rsidRPr="002D2AF8" w:rsidP="00082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MEM25002 Form and integrate fibre-reinforced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56D5" w:rsidP="00082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946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C6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24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F7C"/>
  </w:style>
  <w:style w:type="character" w:customStyle="1" w:styleId="Heading1Char">
    <w:name w:val="Heading 1 Char"/>
    <w:basedOn w:val="DefaultParagraphFont"/>
    <w:link w:val="Heading1"/>
    <w:rsid w:val="00082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F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2F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F7C"/>
    <w:rPr>
      <w:i/>
    </w:rPr>
  </w:style>
  <w:style w:type="paragraph" w:customStyle="1" w:styleId="SuperHeading">
    <w:name w:val="SuperHeading"/>
    <w:basedOn w:val="Normal"/>
    <w:rsid w:val="00082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F7C"/>
    <w:rPr>
      <w:b/>
      <w:spacing w:val="0"/>
    </w:rPr>
  </w:style>
  <w:style w:type="paragraph" w:customStyle="1" w:styleId="SuperTitle">
    <w:name w:val="SuperTitle"/>
    <w:basedOn w:val="Title"/>
    <w:rsid w:val="00082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F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F7C"/>
  </w:style>
  <w:style w:type="paragraph" w:styleId="TableofFigures">
    <w:name w:val="table of figures"/>
    <w:basedOn w:val="Normal"/>
    <w:next w:val="Normal"/>
    <w:semiHidden/>
    <w:rsid w:val="00082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F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F7C"/>
    <w:rPr>
      <w:rFonts w:ascii="Wingdings" w:hAnsi="Wingdings"/>
    </w:rPr>
  </w:style>
  <w:style w:type="paragraph" w:customStyle="1" w:styleId="TableHeading">
    <w:name w:val="Table Heading"/>
    <w:basedOn w:val="HeadingBase"/>
    <w:rsid w:val="00082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F7C"/>
    <w:rPr>
      <w:color w:val="0033CC"/>
      <w:u w:val="none"/>
    </w:rPr>
  </w:style>
  <w:style w:type="paragraph" w:customStyle="1" w:styleId="BodyTextRight">
    <w:name w:val="Body Text Right"/>
    <w:basedOn w:val="BodyText"/>
    <w:rsid w:val="00082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F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F7C"/>
    <w:rPr>
      <w:sz w:val="32"/>
    </w:rPr>
  </w:style>
  <w:style w:type="paragraph" w:customStyle="1" w:styleId="HeadingProcedure">
    <w:name w:val="Heading Procedure"/>
    <w:basedOn w:val="HeadingBase"/>
    <w:next w:val="Normal"/>
    <w:rsid w:val="00082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F7C"/>
    <w:pPr>
      <w:spacing w:before="60" w:after="60"/>
    </w:pPr>
  </w:style>
  <w:style w:type="paragraph" w:styleId="ListContinue">
    <w:name w:val="List Continue"/>
    <w:basedOn w:val="List"/>
    <w:rsid w:val="00082F7C"/>
    <w:pPr>
      <w:ind w:firstLine="0"/>
    </w:pPr>
  </w:style>
  <w:style w:type="paragraph" w:customStyle="1" w:styleId="ListNote">
    <w:name w:val="List Note"/>
    <w:basedOn w:val="List"/>
    <w:rsid w:val="00082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F7C"/>
    <w:rPr>
      <w:rFonts w:ascii="Courier New" w:hAnsi="Courier New"/>
    </w:rPr>
  </w:style>
  <w:style w:type="paragraph" w:customStyle="1" w:styleId="NoteBullet">
    <w:name w:val="Note Bullet"/>
    <w:basedOn w:val="Note"/>
    <w:rsid w:val="00082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F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F7C"/>
    <w:rPr>
      <w:b/>
      <w:smallCaps/>
    </w:rPr>
  </w:style>
  <w:style w:type="paragraph" w:customStyle="1" w:styleId="TableListNumber">
    <w:name w:val="Table List Number"/>
    <w:basedOn w:val="ListNumber"/>
    <w:rsid w:val="00082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F7C"/>
    <w:pPr>
      <w:numPr>
        <w:numId w:val="9"/>
      </w:numPr>
    </w:pPr>
  </w:style>
  <w:style w:type="paragraph" w:customStyle="1" w:styleId="ListAlpha2">
    <w:name w:val="List Alpha 2"/>
    <w:basedOn w:val="List2"/>
    <w:rsid w:val="00082F7C"/>
    <w:pPr>
      <w:numPr>
        <w:numId w:val="8"/>
      </w:numPr>
    </w:pPr>
  </w:style>
  <w:style w:type="paragraph" w:styleId="List2">
    <w:name w:val="List 2"/>
    <w:basedOn w:val="BodyText"/>
    <w:rsid w:val="00082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F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F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F7C"/>
    <w:pPr>
      <w:numPr>
        <w:numId w:val="4"/>
      </w:numPr>
    </w:pPr>
  </w:style>
  <w:style w:type="paragraph" w:styleId="ListContinue2">
    <w:name w:val="List Continue 2"/>
    <w:basedOn w:val="List2"/>
    <w:rsid w:val="00082F7C"/>
    <w:pPr>
      <w:ind w:firstLine="0"/>
    </w:pPr>
  </w:style>
  <w:style w:type="paragraph" w:styleId="ListContinue3">
    <w:name w:val="List Continue 3"/>
    <w:basedOn w:val="List3"/>
    <w:rsid w:val="00082F7C"/>
    <w:pPr>
      <w:ind w:left="1021" w:firstLine="0"/>
    </w:pPr>
  </w:style>
  <w:style w:type="paragraph" w:styleId="ListContinue4">
    <w:name w:val="List Continue 4"/>
    <w:basedOn w:val="List4"/>
    <w:rsid w:val="00082F7C"/>
    <w:pPr>
      <w:ind w:firstLine="0"/>
    </w:pPr>
  </w:style>
  <w:style w:type="paragraph" w:styleId="ListContinue5">
    <w:name w:val="List Continue 5"/>
    <w:basedOn w:val="List5"/>
    <w:rsid w:val="00082F7C"/>
    <w:pPr>
      <w:ind w:firstLine="0"/>
    </w:pPr>
  </w:style>
  <w:style w:type="paragraph" w:styleId="ListNumber3">
    <w:name w:val="List Number 3"/>
    <w:basedOn w:val="List3"/>
    <w:rsid w:val="00082F7C"/>
    <w:pPr>
      <w:numPr>
        <w:numId w:val="5"/>
      </w:numPr>
    </w:pPr>
  </w:style>
  <w:style w:type="paragraph" w:styleId="ListNumber4">
    <w:name w:val="List Number 4"/>
    <w:basedOn w:val="List4"/>
    <w:rsid w:val="00082F7C"/>
    <w:pPr>
      <w:numPr>
        <w:numId w:val="6"/>
      </w:numPr>
    </w:pPr>
  </w:style>
  <w:style w:type="paragraph" w:styleId="ListNumber5">
    <w:name w:val="List Number 5"/>
    <w:basedOn w:val="List5"/>
    <w:rsid w:val="00082F7C"/>
    <w:pPr>
      <w:numPr>
        <w:numId w:val="7"/>
      </w:numPr>
    </w:pPr>
  </w:style>
  <w:style w:type="paragraph" w:styleId="BlockText">
    <w:name w:val="Block Text"/>
    <w:basedOn w:val="Normal"/>
    <w:rsid w:val="00082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F7C"/>
    <w:rPr>
      <w:sz w:val="16"/>
      <w:vertAlign w:val="superscript"/>
    </w:rPr>
  </w:style>
  <w:style w:type="character" w:customStyle="1" w:styleId="Symbols">
    <w:name w:val="Symbols"/>
    <w:basedOn w:val="DefaultParagraphFont"/>
    <w:rsid w:val="00082F7C"/>
    <w:rPr>
      <w:rFonts w:ascii="Symbol" w:hAnsi="Symbol"/>
    </w:rPr>
  </w:style>
  <w:style w:type="character" w:customStyle="1" w:styleId="MenuOptions">
    <w:name w:val="Menu Options"/>
    <w:basedOn w:val="DefaultParagraphFont"/>
    <w:rsid w:val="00082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F7C"/>
    <w:rPr>
      <w:b/>
    </w:rPr>
  </w:style>
  <w:style w:type="character" w:customStyle="1" w:styleId="Underlined">
    <w:name w:val="Underlined"/>
    <w:basedOn w:val="DefaultParagraphFont"/>
    <w:rsid w:val="00082F7C"/>
    <w:rPr>
      <w:u w:val="single"/>
    </w:rPr>
  </w:style>
  <w:style w:type="paragraph" w:customStyle="1" w:styleId="TableBodyTextRight">
    <w:name w:val="Table Body Text Right"/>
    <w:basedOn w:val="TableBodyText"/>
    <w:rsid w:val="00082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F7C"/>
    <w:rPr>
      <w:sz w:val="18"/>
    </w:rPr>
  </w:style>
  <w:style w:type="paragraph" w:customStyle="1" w:styleId="BodySmallRight">
    <w:name w:val="Body Small Right"/>
    <w:basedOn w:val="BodyTextRight"/>
    <w:rsid w:val="00082F7C"/>
    <w:rPr>
      <w:sz w:val="18"/>
      <w:szCs w:val="18"/>
    </w:rPr>
  </w:style>
  <w:style w:type="paragraph" w:customStyle="1" w:styleId="MarginEdition">
    <w:name w:val="Margin Edition"/>
    <w:basedOn w:val="MarginNote"/>
    <w:rsid w:val="00082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F7C"/>
    <w:rPr>
      <w:sz w:val="2"/>
      <w:szCs w:val="2"/>
    </w:rPr>
  </w:style>
  <w:style w:type="character" w:customStyle="1" w:styleId="Small">
    <w:name w:val="Small"/>
    <w:basedOn w:val="DefaultParagraphFont"/>
    <w:rsid w:val="00082F7C"/>
    <w:rPr>
      <w:sz w:val="16"/>
    </w:rPr>
  </w:style>
  <w:style w:type="paragraph" w:customStyle="1" w:styleId="WideTable">
    <w:name w:val="Wide Table"/>
    <w:basedOn w:val="Normal"/>
    <w:rsid w:val="00082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F7C"/>
  </w:style>
  <w:style w:type="paragraph" w:styleId="Quote">
    <w:name w:val="Quote"/>
    <w:basedOn w:val="Heading1"/>
    <w:link w:val="QuoteChar"/>
    <w:qFormat/>
    <w:rsid w:val="00082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F7C"/>
    <w:pPr>
      <w:pageBreakBefore/>
    </w:pPr>
  </w:style>
  <w:style w:type="paragraph" w:customStyle="1" w:styleId="Border">
    <w:name w:val="Border"/>
    <w:basedOn w:val="Normal"/>
    <w:qFormat/>
    <w:rsid w:val="00082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F7C"/>
    <w:rPr>
      <w:u w:val="single"/>
    </w:rPr>
  </w:style>
  <w:style w:type="character" w:customStyle="1" w:styleId="BoldandItalics">
    <w:name w:val="Bold and Italics"/>
    <w:qFormat/>
    <w:rsid w:val="00082F7C"/>
    <w:rPr>
      <w:b/>
      <w:i/>
      <w:u w:val="none"/>
    </w:rPr>
  </w:style>
  <w:style w:type="paragraph" w:styleId="BalloonText">
    <w:name w:val="Balloon Text"/>
    <w:basedOn w:val="Normal"/>
    <w:link w:val="BalloonTextChar"/>
    <w:rsid w:val="00082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F7C"/>
    <w:pPr>
      <w:spacing w:before="0" w:after="0"/>
    </w:pPr>
  </w:style>
  <w:style w:type="paragraph" w:customStyle="1" w:styleId="BodyTextBold">
    <w:name w:val="Body Text Bold"/>
    <w:basedOn w:val="BodyText"/>
    <w:qFormat/>
    <w:rsid w:val="00082F7C"/>
    <w:rPr>
      <w:b/>
    </w:rPr>
  </w:style>
  <w:style w:type="character" w:styleId="Hyperlink">
    <w:name w:val="Hyperlink"/>
    <w:basedOn w:val="DefaultParagraphFont"/>
    <w:uiPriority w:val="99"/>
    <w:unhideWhenUsed/>
    <w:rsid w:val="00FA5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3911</Characters>
  <Application>Microsoft Office Word</Application>
  <DocSecurity>0</DocSecurity>
  <Lines>81</Lines>
  <Paragraphs>49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MEM25002 Form and integrate fibre-reinforced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