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7E1" w:rsidP="008267E1">
      <w:pPr>
        <w:pStyle w:val="Title"/>
      </w:pPr>
      <w:r>
        <w:fldChar w:fldCharType="begin"/>
      </w:r>
      <w:r>
        <w:instrText xml:space="preserve"> TITLE   \* MERGEFORMAT </w:instrText>
      </w:r>
      <w:r>
        <w:fldChar w:fldCharType="separate"/>
      </w:r>
      <w:r>
        <w:t>MEM25001 Apply fibre-reinforced materials</w:t>
      </w:r>
      <w:r>
        <w:fldChar w:fldCharType="end"/>
      </w:r>
    </w:p>
    <w:p w:rsidR="008267E1" w:rsidP="008267E1">
      <w:pPr>
        <w:pStyle w:val="Version"/>
        <w:sectPr w:rsidSect="00B10E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0EDF" w:rsidP="00B10EDF">
      <w:pPr>
        <w:pStyle w:val="SuperHeading"/>
      </w:pPr>
      <w:r w:rsidRPr="00B10EDF">
        <w:t>MEM25001 Apply fibre-reinforced materials</w:t>
      </w:r>
    </w:p>
    <w:p w:rsidR="00000000" w:rsidRPr="00B10EDF" w:rsidP="00B10EDF">
      <w:pPr>
        <w:pStyle w:val="Heading1"/>
      </w:pPr>
      <w:bookmarkStart w:id="1" w:name="O_953632"/>
      <w:bookmarkEnd w:id="1"/>
      <w:r w:rsidRPr="00B10EDF">
        <w:t>Modification History</w:t>
      </w:r>
    </w:p>
    <w:p w:rsidR="00000000" w:rsidRPr="00B10EDF" w:rsidP="008267E1">
      <w:pPr>
        <w:pStyle w:val="BodyText"/>
      </w:pPr>
      <w:r w:rsidRPr="00B10EDF">
        <w:t xml:space="preserve">Release 1. Supersedes and is equivalent to MEM25001B Apply fibre-reinforced materials </w:t>
      </w:r>
    </w:p>
    <w:p w:rsidR="00000000" w:rsidRPr="00B10EDF" w:rsidP="00B10EDF">
      <w:pPr>
        <w:pStyle w:val="Heading1"/>
      </w:pPr>
      <w:bookmarkStart w:id="2" w:name="O_953640"/>
      <w:bookmarkEnd w:id="2"/>
      <w:r w:rsidRPr="00B10EDF">
        <w:t>Application</w:t>
      </w:r>
    </w:p>
    <w:p w:rsidR="00000000" w:rsidRPr="00B10EDF" w:rsidP="008267E1">
      <w:pPr>
        <w:pStyle w:val="BodyText"/>
      </w:pPr>
      <w:r w:rsidRPr="00B10EDF">
        <w:t>This unit of competency defines the skills and knowledge required to apply and form/shape fibre-reinforced materials us</w:t>
      </w:r>
      <w:r w:rsidRPr="00B10EDF">
        <w:t>ing manual and mechanical methods in marine vessel and aircraft construction applications.</w:t>
      </w:r>
    </w:p>
    <w:p w:rsidR="00000000" w:rsidRPr="00B10EDF" w:rsidP="008267E1">
      <w:pPr>
        <w:pStyle w:val="BodyText"/>
      </w:pPr>
      <w:r w:rsidRPr="00B10EDF">
        <w:t>It applies to application and forming operations conducted within a mould or over a former assembly and tasks include lay-up practices and sheathing applications us</w:t>
      </w:r>
      <w:r w:rsidRPr="00B10EDF">
        <w:t>ing a variety of glass reinforcements and other fibres.</w:t>
      </w:r>
    </w:p>
    <w:p w:rsidR="00000000" w:rsidRPr="00B10EDF" w:rsidP="008267E1">
      <w:pPr>
        <w:pStyle w:val="BodyText"/>
      </w:pPr>
      <w:r w:rsidRPr="00B10EDF">
        <w:t xml:space="preserve">Where forming and integration work and vacuum bagging techniques are required unit MEM25002 Form and integrate fibre-reinforced structures should also be selected. </w:t>
      </w:r>
    </w:p>
    <w:p w:rsidR="00000000" w:rsidRPr="00B10EDF" w:rsidP="008267E1">
      <w:pPr>
        <w:pStyle w:val="BodyText"/>
      </w:pPr>
      <w:r w:rsidRPr="00B10EDF">
        <w:t>No licensing, legislative or cert</w:t>
      </w:r>
      <w:r w:rsidRPr="00B10EDF">
        <w:t xml:space="preserve">ification requirements apply to this unit at the time of publication. </w:t>
      </w:r>
    </w:p>
    <w:p w:rsidR="00000000" w:rsidRPr="00B10EDF" w:rsidP="00B10EDF">
      <w:pPr>
        <w:pStyle w:val="BodyText"/>
      </w:pPr>
      <w:r w:rsidRPr="00B10EDF">
        <w:rPr>
          <w:rStyle w:val="SpecialBold"/>
        </w:rPr>
        <w:t>Band</w:t>
      </w:r>
      <w:r w:rsidRPr="00B10EDF">
        <w:t>:</w:t>
      </w:r>
      <w:r w:rsidRPr="00B10EDF">
        <w:tab/>
      </w:r>
      <w:r w:rsidRPr="00B10EDF">
        <w:rPr>
          <w:rStyle w:val="SpecialBold"/>
        </w:rPr>
        <w:t>A</w:t>
      </w:r>
    </w:p>
    <w:p w:rsidR="00000000" w:rsidRPr="00B10EDF" w:rsidP="00B10EDF">
      <w:pPr>
        <w:pStyle w:val="BodyText"/>
      </w:pPr>
      <w:r w:rsidRPr="00B10EDF">
        <w:rPr>
          <w:rStyle w:val="SpecialBold"/>
        </w:rPr>
        <w:t>Unit Weight</w:t>
      </w:r>
      <w:r w:rsidRPr="00B10EDF">
        <w:t>:</w:t>
      </w:r>
      <w:r w:rsidRPr="00B10EDF">
        <w:tab/>
      </w:r>
      <w:r w:rsidRPr="00B10EDF">
        <w:rPr>
          <w:rStyle w:val="SpecialBold"/>
        </w:rPr>
        <w:t>2</w:t>
      </w:r>
    </w:p>
    <w:p w:rsidR="00000000" w:rsidRPr="00B10EDF" w:rsidP="00B10EDF">
      <w:pPr>
        <w:pStyle w:val="AllowPageBreak"/>
      </w:pPr>
    </w:p>
    <w:p w:rsidR="00000000" w:rsidRPr="00B10EDF" w:rsidP="00B10EDF">
      <w:pPr>
        <w:pStyle w:val="Heading1"/>
      </w:pPr>
      <w:bookmarkStart w:id="3" w:name="O_953639"/>
      <w:bookmarkEnd w:id="3"/>
      <w:r w:rsidRPr="00B10EDF">
        <w:t>Pre-requisite Unit</w:t>
      </w:r>
    </w:p>
    <w:tbl>
      <w:tblPr>
        <w:tblW w:w="0" w:type="auto"/>
        <w:tblLayout w:type="fixed"/>
        <w:tblCellMar>
          <w:left w:w="62" w:type="dxa"/>
          <w:right w:w="62" w:type="dxa"/>
        </w:tblCellMar>
        <w:tblLook w:val="0000"/>
      </w:tblPr>
      <w:tblGrid>
        <w:gridCol w:w="2186"/>
        <w:gridCol w:w="6886"/>
      </w:tblGrid>
      <w:tr w:rsidTr="00B10ED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MEM11011</w:t>
            </w:r>
          </w:p>
        </w:tc>
        <w:tc>
          <w:tcPr>
            <w:tcW w:w="6886"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Undertake manual handling</w:t>
            </w:r>
          </w:p>
        </w:tc>
      </w:tr>
      <w:tr w:rsidTr="00B10ED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MEM13003</w:t>
            </w:r>
          </w:p>
        </w:tc>
        <w:tc>
          <w:tcPr>
            <w:tcW w:w="6886"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Work safely with industrial chemicals and materials</w:t>
            </w:r>
          </w:p>
        </w:tc>
      </w:tr>
      <w:tr w:rsidTr="00B10ED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MEM13015</w:t>
            </w:r>
          </w:p>
        </w:tc>
        <w:tc>
          <w:tcPr>
            <w:tcW w:w="6886"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Work safely and effectively in manufacturing and engineering</w:t>
            </w:r>
          </w:p>
        </w:tc>
      </w:tr>
      <w:tr w:rsidTr="00B10ED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MEM16006</w:t>
            </w:r>
          </w:p>
        </w:tc>
        <w:tc>
          <w:tcPr>
            <w:tcW w:w="6886"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Organise and communicate information</w:t>
            </w:r>
          </w:p>
        </w:tc>
      </w:tr>
      <w:tr w:rsidTr="00B10ED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MEM18001</w:t>
            </w:r>
          </w:p>
        </w:tc>
        <w:tc>
          <w:tcPr>
            <w:tcW w:w="6886"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Use hand tools</w:t>
            </w:r>
          </w:p>
        </w:tc>
      </w:tr>
      <w:tr w:rsidTr="00B10ED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MEM18002</w:t>
            </w:r>
          </w:p>
        </w:tc>
        <w:tc>
          <w:tcPr>
            <w:tcW w:w="6886" w:type="dxa"/>
            <w:tcBorders>
              <w:top w:val="nil"/>
              <w:left w:val="nil"/>
              <w:bottom w:val="nil"/>
              <w:right w:val="nil"/>
            </w:tcBorders>
            <w:tcMar>
              <w:top w:w="0" w:type="dxa"/>
              <w:left w:w="62" w:type="dxa"/>
              <w:bottom w:w="0" w:type="dxa"/>
              <w:right w:w="62" w:type="dxa"/>
            </w:tcMar>
          </w:tcPr>
          <w:p w:rsidR="00000000" w:rsidRPr="00B10EDF" w:rsidP="00B10EDF">
            <w:pPr>
              <w:pStyle w:val="BodyText"/>
            </w:pPr>
            <w:r w:rsidRPr="00B10EDF">
              <w:t>Use power tools/hand held operations</w:t>
            </w:r>
          </w:p>
        </w:tc>
      </w:tr>
    </w:tbl>
    <w:p w:rsidR="00000000" w:rsidRPr="00B10EDF" w:rsidP="00B10EDF">
      <w:pPr>
        <w:pStyle w:val="BodyText"/>
      </w:pPr>
    </w:p>
    <w:p w:rsidR="00000000" w:rsidRPr="00B10EDF" w:rsidP="00B10EDF">
      <w:pPr>
        <w:pStyle w:val="AllowPageBreak"/>
      </w:pPr>
    </w:p>
    <w:p w:rsidR="00000000" w:rsidRPr="00B10EDF" w:rsidP="00B10EDF">
      <w:pPr>
        <w:pStyle w:val="Heading1"/>
      </w:pPr>
      <w:bookmarkStart w:id="4" w:name="O_953638"/>
      <w:bookmarkEnd w:id="4"/>
      <w:r w:rsidRPr="00B10EDF">
        <w:t>Competency Field</w:t>
      </w:r>
    </w:p>
    <w:p w:rsidR="00000000" w:rsidRPr="00B10EDF" w:rsidP="008267E1">
      <w:pPr>
        <w:pStyle w:val="BodyText"/>
      </w:pPr>
      <w:r w:rsidRPr="00B10EDF">
        <w:t>Marine craft construction</w:t>
      </w:r>
    </w:p>
    <w:p w:rsidR="00000000" w:rsidRPr="00B10EDF" w:rsidP="00B10EDF">
      <w:pPr>
        <w:pStyle w:val="Heading1"/>
      </w:pPr>
      <w:bookmarkStart w:id="5" w:name="O_953636"/>
      <w:bookmarkEnd w:id="5"/>
      <w:r w:rsidRPr="00B10EDF">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10EDF">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Performance criteria describe the performance needed to demonstrate achievement of the element.</w:t>
            </w:r>
          </w:p>
        </w:tc>
      </w:tr>
      <w:tr w:rsidTr="00B10E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10EDF" w:rsidP="00B10EDF">
            <w:pPr>
              <w:pStyle w:val="BodyText"/>
            </w:pPr>
            <w:r w:rsidRPr="00B10EDF">
              <w:t>1</w:t>
            </w:r>
          </w:p>
        </w:tc>
        <w:tc>
          <w:tcPr>
            <w:tcW w:w="1986" w:type="dxa"/>
            <w:vMerge w:val="restart"/>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1.1</w:t>
            </w:r>
          </w:p>
        </w:tc>
        <w:tc>
          <w:tcPr>
            <w:tcW w:w="5678"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Follow standard operating procedures (SOPs)</w:t>
            </w:r>
          </w:p>
        </w:tc>
      </w:tr>
      <w:tr w:rsidTr="00B10E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1.2</w:t>
            </w:r>
          </w:p>
        </w:tc>
        <w:tc>
          <w:tcPr>
            <w:tcW w:w="5678"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Comply with work health and safety (WHS) requirements at all times</w:t>
            </w:r>
          </w:p>
        </w:tc>
      </w:tr>
      <w:tr w:rsidTr="00B10E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1.3</w:t>
            </w:r>
          </w:p>
        </w:tc>
        <w:tc>
          <w:tcPr>
            <w:tcW w:w="5678"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Use appropriate personal protective equipment (PPE) in accordance with SOPs</w:t>
            </w:r>
          </w:p>
        </w:tc>
      </w:tr>
      <w:tr w:rsidTr="00B10E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1.4</w:t>
            </w:r>
          </w:p>
        </w:tc>
        <w:tc>
          <w:tcPr>
            <w:tcW w:w="5678"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Identify job requirements from specifications, job sheets or work instructions</w:t>
            </w:r>
          </w:p>
        </w:tc>
      </w:tr>
      <w:tr w:rsidTr="00B10ED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10EDF">
            <w:pPr>
              <w:pStyle w:val="BodyText"/>
              <w:rPr>
                <w:lang w:val="en-NZ"/>
              </w:rPr>
            </w:pPr>
          </w:p>
        </w:tc>
      </w:tr>
      <w:tr w:rsidTr="00B10E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10EDF" w:rsidP="00B10EDF">
            <w:pPr>
              <w:pStyle w:val="BodyText"/>
            </w:pPr>
            <w:r w:rsidRPr="00B10EDF">
              <w:t>2</w:t>
            </w:r>
          </w:p>
        </w:tc>
        <w:tc>
          <w:tcPr>
            <w:tcW w:w="1986" w:type="dxa"/>
            <w:vMerge w:val="restart"/>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rPr>
                <w:rStyle w:val="SpecialBold"/>
              </w:rPr>
              <w:t>Prepare for application/ forming operations</w:t>
            </w:r>
          </w:p>
        </w:tc>
        <w:tc>
          <w:tcPr>
            <w:tcW w:w="779"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2.1</w:t>
            </w:r>
          </w:p>
        </w:tc>
        <w:tc>
          <w:tcPr>
            <w:tcW w:w="5678"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Select appropriate tools and equipment according to organisational requirements and instructions</w:t>
            </w:r>
          </w:p>
        </w:tc>
      </w:tr>
      <w:tr w:rsidTr="00B10E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2.2</w:t>
            </w:r>
          </w:p>
        </w:tc>
        <w:tc>
          <w:tcPr>
            <w:tcW w:w="5678"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Set up and adjust equipment ready for operation</w:t>
            </w:r>
          </w:p>
        </w:tc>
      </w:tr>
      <w:tr w:rsidTr="00B10E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2.3</w:t>
            </w:r>
          </w:p>
        </w:tc>
        <w:tc>
          <w:tcPr>
            <w:tcW w:w="5678"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Identify and select materials according to the re</w:t>
            </w:r>
            <w:r w:rsidRPr="00B10EDF">
              <w:t>quired job specifications</w:t>
            </w:r>
          </w:p>
        </w:tc>
      </w:tr>
      <w:tr w:rsidTr="00B10E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2.4</w:t>
            </w:r>
          </w:p>
        </w:tc>
        <w:tc>
          <w:tcPr>
            <w:tcW w:w="5678"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 xml:space="preserve">Make allowances for thickness to specifications </w:t>
            </w:r>
          </w:p>
        </w:tc>
      </w:tr>
      <w:tr w:rsidTr="00B10ED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10EDF">
            <w:pPr>
              <w:pStyle w:val="BodyText"/>
              <w:rPr>
                <w:lang w:val="en-NZ"/>
              </w:rPr>
            </w:pPr>
          </w:p>
        </w:tc>
      </w:tr>
      <w:tr w:rsidTr="00B10E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10EDF" w:rsidP="00B10EDF">
            <w:pPr>
              <w:pStyle w:val="BodyText"/>
            </w:pPr>
            <w:r w:rsidRPr="00B10EDF">
              <w:t>3</w:t>
            </w:r>
          </w:p>
        </w:tc>
        <w:tc>
          <w:tcPr>
            <w:tcW w:w="1986" w:type="dxa"/>
            <w:vMerge w:val="restart"/>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rPr>
                <w:rStyle w:val="SpecialBold"/>
              </w:rPr>
              <w:t>Apply reinforced materials</w:t>
            </w:r>
          </w:p>
        </w:tc>
        <w:tc>
          <w:tcPr>
            <w:tcW w:w="779"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3.1</w:t>
            </w:r>
          </w:p>
        </w:tc>
        <w:tc>
          <w:tcPr>
            <w:tcW w:w="5678"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Position components ready for reinforcement operation</w:t>
            </w:r>
          </w:p>
        </w:tc>
      </w:tr>
      <w:tr w:rsidTr="00B10E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3.2</w:t>
            </w:r>
          </w:p>
        </w:tc>
        <w:tc>
          <w:tcPr>
            <w:tcW w:w="5678"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Start up equipment, shut down and operate according to SOPs</w:t>
            </w:r>
          </w:p>
        </w:tc>
      </w:tr>
      <w:tr w:rsidTr="00B10ED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10EDF">
            <w:pPr>
              <w:pStyle w:val="BodyText"/>
              <w:rPr>
                <w:lang w:val="en-NZ"/>
              </w:rPr>
            </w:pPr>
          </w:p>
        </w:tc>
      </w:tr>
      <w:tr w:rsidTr="00B10E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10EDF" w:rsidP="00B10EDF">
            <w:pPr>
              <w:pStyle w:val="BodyText"/>
            </w:pPr>
            <w:r w:rsidRPr="00B10EDF">
              <w:t>4</w:t>
            </w:r>
          </w:p>
        </w:tc>
        <w:tc>
          <w:tcPr>
            <w:tcW w:w="1986" w:type="dxa"/>
            <w:vMerge w:val="restart"/>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rPr>
                <w:rStyle w:val="SpecialBold"/>
              </w:rPr>
              <w:t>Form and shape reinforcement materials</w:t>
            </w:r>
          </w:p>
        </w:tc>
        <w:tc>
          <w:tcPr>
            <w:tcW w:w="779"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4.1</w:t>
            </w:r>
          </w:p>
        </w:tc>
        <w:tc>
          <w:tcPr>
            <w:tcW w:w="5678"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Roll/shape materials to specified thicknesses and/or finishes</w:t>
            </w:r>
          </w:p>
        </w:tc>
      </w:tr>
      <w:tr w:rsidTr="00B10E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4.2</w:t>
            </w:r>
          </w:p>
        </w:tc>
        <w:tc>
          <w:tcPr>
            <w:tcW w:w="5678"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Laminate materials according to specifications</w:t>
            </w:r>
          </w:p>
        </w:tc>
      </w:tr>
      <w:tr w:rsidTr="00B10E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4.3</w:t>
            </w:r>
          </w:p>
        </w:tc>
        <w:tc>
          <w:tcPr>
            <w:tcW w:w="5678" w:type="dxa"/>
            <w:tcBorders>
              <w:top w:val="nil"/>
              <w:left w:val="nil"/>
              <w:bottom w:val="nil"/>
              <w:right w:val="nil"/>
            </w:tcBorders>
            <w:tcMar>
              <w:top w:w="0" w:type="dxa"/>
              <w:left w:w="62" w:type="dxa"/>
              <w:bottom w:w="0" w:type="dxa"/>
              <w:right w:w="62" w:type="dxa"/>
            </w:tcMar>
          </w:tcPr>
          <w:p w:rsidR="00000000" w:rsidRPr="00B10EDF" w:rsidP="00B10EDF">
            <w:pPr>
              <w:pStyle w:val="BodyText"/>
            </w:pPr>
            <w:r w:rsidRPr="00B10EDF">
              <w:t>Check final application and shape for compliance to specifications and adjust, as necessary</w:t>
            </w:r>
          </w:p>
        </w:tc>
      </w:tr>
    </w:tbl>
    <w:p w:rsidR="00000000" w:rsidRPr="00B10EDF" w:rsidP="00B10EDF">
      <w:pPr>
        <w:pStyle w:val="BodyText"/>
      </w:pPr>
    </w:p>
    <w:p w:rsidR="00000000" w:rsidRPr="00B10EDF" w:rsidP="00B10EDF">
      <w:pPr>
        <w:pStyle w:val="AllowPageBreak"/>
      </w:pPr>
    </w:p>
    <w:p w:rsidR="00000000" w:rsidRPr="00B10EDF" w:rsidP="00B10EDF">
      <w:pPr>
        <w:pStyle w:val="Heading1"/>
      </w:pPr>
      <w:bookmarkStart w:id="6" w:name="O_953635"/>
      <w:bookmarkEnd w:id="6"/>
      <w:r w:rsidRPr="00B10EDF">
        <w:t>Foundation Skills</w:t>
      </w:r>
    </w:p>
    <w:p w:rsidR="00000000" w:rsidRPr="00B10EDF" w:rsidP="008267E1">
      <w:pPr>
        <w:pStyle w:val="BodyText"/>
      </w:pPr>
      <w:r w:rsidRPr="00B10EDF">
        <w:t>This section describes those required skills (reading, writing, oral communication and numeracy) that are essential to workplac</w:t>
      </w:r>
      <w:r w:rsidRPr="00B10EDF">
        <w:t xml:space="preserve">e performance in this unit of competency.  </w:t>
      </w:r>
    </w:p>
    <w:p w:rsidR="00000000" w:rsidRPr="00B10EDF" w:rsidP="008267E1">
      <w:pPr>
        <w:pStyle w:val="BodyText"/>
      </w:pPr>
      <w:r w:rsidRPr="00B10EDF">
        <w:t>Foundation skills essential to performance are explicit in the performance criteria of this unit of competency.</w:t>
      </w:r>
    </w:p>
    <w:p w:rsidR="00000000" w:rsidRPr="00B10EDF" w:rsidP="00B10EDF">
      <w:pPr>
        <w:pStyle w:val="Heading1"/>
      </w:pPr>
      <w:bookmarkStart w:id="7" w:name="O_953634"/>
      <w:bookmarkEnd w:id="7"/>
      <w:r w:rsidRPr="00B10EDF">
        <w:t>Range of Conditions</w:t>
      </w:r>
    </w:p>
    <w:tbl>
      <w:tblPr>
        <w:tblW w:w="9286" w:type="dxa"/>
        <w:tblLayout w:type="fixed"/>
        <w:tblCellMar>
          <w:left w:w="62" w:type="dxa"/>
          <w:right w:w="62" w:type="dxa"/>
        </w:tblCellMar>
        <w:tblLook w:val="0000"/>
      </w:tblPr>
      <w:tblGrid>
        <w:gridCol w:w="2759"/>
        <w:gridCol w:w="6527"/>
      </w:tblGrid>
      <w:tr w:rsidTr="00B10EDF">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t>This field allows for different work environments and conditio</w:t>
            </w:r>
            <w:r w:rsidRPr="00B10EDF">
              <w:t>ns that may affect performance. Essential operating conditions that may be present (depending on the work situation, needs of the candidate, accessibility of the item, and local industry and regional contexts) are included.</w:t>
            </w:r>
          </w:p>
        </w:tc>
      </w:tr>
      <w:tr w:rsidTr="00B10EDF">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rPr>
                <w:rStyle w:val="SpecialBold"/>
              </w:rPr>
              <w:t>Applications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B10EDF" w:rsidP="00B10EDF">
            <w:pPr>
              <w:pStyle w:val="ListBullet"/>
            </w:pPr>
            <w:r w:rsidRPr="00B10EDF">
              <w:t>hull</w:t>
            </w:r>
          </w:p>
          <w:p w:rsidR="00000000" w:rsidRPr="00B10EDF" w:rsidP="00B10EDF">
            <w:pPr>
              <w:pStyle w:val="ListBullet"/>
            </w:pPr>
            <w:r w:rsidRPr="00B10EDF">
              <w:t>deck</w:t>
            </w:r>
          </w:p>
          <w:p w:rsidR="00000000" w:rsidRPr="00B10EDF" w:rsidP="00B10EDF">
            <w:pPr>
              <w:pStyle w:val="ListBullet"/>
            </w:pPr>
            <w:r w:rsidRPr="00B10EDF">
              <w:t>superstructures</w:t>
            </w:r>
          </w:p>
          <w:p w:rsidR="00000000" w:rsidRPr="00B10EDF" w:rsidP="00B10EDF">
            <w:pPr>
              <w:pStyle w:val="ListBullet"/>
            </w:pPr>
            <w:r w:rsidRPr="00B10EDF">
              <w:t>bulkhead and partitions</w:t>
            </w:r>
          </w:p>
          <w:p w:rsidR="00000000" w:rsidRPr="00B10EDF" w:rsidP="00B10EDF">
            <w:pPr>
              <w:pStyle w:val="ListBullet"/>
            </w:pPr>
            <w:r w:rsidRPr="00B10EDF">
              <w:t>transverse and longitudinal frame members</w:t>
            </w:r>
          </w:p>
          <w:p w:rsidR="00000000" w:rsidRPr="00B10EDF" w:rsidP="00B10EDF">
            <w:pPr>
              <w:pStyle w:val="ListBullet"/>
            </w:pPr>
            <w:r w:rsidRPr="00B10EDF">
              <w:t xml:space="preserve">engine beds </w:t>
            </w:r>
          </w:p>
          <w:p w:rsidR="00000000" w:rsidRPr="00B10EDF" w:rsidP="00B10EDF">
            <w:pPr>
              <w:pStyle w:val="ListBullet"/>
            </w:pPr>
            <w:r w:rsidRPr="00B10EDF">
              <w:t>tanks</w:t>
            </w:r>
          </w:p>
          <w:p w:rsidR="00000000" w:rsidP="00B10EDF">
            <w:pPr>
              <w:pStyle w:val="BodyText"/>
              <w:rPr>
                <w:lang w:val="en-NZ"/>
              </w:rPr>
            </w:pPr>
          </w:p>
        </w:tc>
      </w:tr>
      <w:tr w:rsidTr="00B10EDF">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rPr>
                <w:rStyle w:val="SpecialBold"/>
              </w:rPr>
              <w:t>Materials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B10EDF" w:rsidP="00B10EDF">
            <w:pPr>
              <w:pStyle w:val="ListBullet"/>
            </w:pPr>
            <w:r w:rsidRPr="00B10EDF">
              <w:t>variety of glass reinforcements and other fibres</w:t>
            </w:r>
          </w:p>
          <w:p w:rsidR="00000000" w:rsidRPr="00B10EDF" w:rsidP="00B10EDF">
            <w:pPr>
              <w:pStyle w:val="ListBullet"/>
            </w:pPr>
            <w:r w:rsidRPr="00B10EDF">
              <w:t>types of laminating resins</w:t>
            </w:r>
          </w:p>
          <w:p w:rsidR="00000000" w:rsidRPr="00B10EDF" w:rsidP="00B10EDF">
            <w:pPr>
              <w:pStyle w:val="ListBullet"/>
            </w:pPr>
            <w:r w:rsidRPr="00B10EDF">
              <w:t>stiffening materials, including:</w:t>
            </w:r>
          </w:p>
          <w:p w:rsidR="00000000" w:rsidRPr="00B10EDF" w:rsidP="00B10EDF">
            <w:pPr>
              <w:pStyle w:val="ListBullet2"/>
            </w:pPr>
            <w:r w:rsidRPr="00B10EDF">
              <w:t xml:space="preserve">foams </w:t>
            </w:r>
          </w:p>
          <w:p w:rsidR="00000000" w:rsidRPr="00B10EDF" w:rsidP="00B10EDF">
            <w:pPr>
              <w:pStyle w:val="ListBullet2"/>
            </w:pPr>
            <w:r w:rsidRPr="00B10EDF">
              <w:t>core mat</w:t>
            </w:r>
          </w:p>
          <w:p w:rsidR="00000000" w:rsidP="00B10EDF">
            <w:pPr>
              <w:pStyle w:val="BodyText"/>
              <w:rPr>
                <w:lang w:val="en-NZ"/>
              </w:rPr>
            </w:pPr>
          </w:p>
        </w:tc>
      </w:tr>
      <w:tr w:rsidTr="00B10EDF">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B10EDF">
            <w:pPr>
              <w:pStyle w:val="BodyText"/>
              <w:rPr>
                <w:lang w:val="en-NZ"/>
              </w:rPr>
            </w:pPr>
            <w:r w:rsidRPr="00B10EDF">
              <w:rPr>
                <w:rStyle w:val="SpecialBold"/>
              </w:rPr>
              <w:t>Tools and equipment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B10EDF" w:rsidP="00B10EDF">
            <w:pPr>
              <w:pStyle w:val="ListBullet"/>
            </w:pPr>
            <w:r w:rsidRPr="00B10EDF">
              <w:t>brushes and rollers</w:t>
            </w:r>
          </w:p>
          <w:p w:rsidR="00000000" w:rsidRPr="00B10EDF" w:rsidP="00B10EDF">
            <w:pPr>
              <w:pStyle w:val="ListBullet"/>
            </w:pPr>
            <w:r w:rsidRPr="00B10EDF">
              <w:t>metal rollers</w:t>
            </w:r>
          </w:p>
          <w:p w:rsidR="00000000" w:rsidRPr="00B10EDF" w:rsidP="00B10EDF">
            <w:pPr>
              <w:pStyle w:val="ListBullet"/>
            </w:pPr>
            <w:r w:rsidRPr="00B10EDF">
              <w:t xml:space="preserve">gel coat </w:t>
            </w:r>
          </w:p>
          <w:p w:rsidR="00000000" w:rsidRPr="00B10EDF" w:rsidP="00B10EDF">
            <w:pPr>
              <w:pStyle w:val="ListBullet"/>
            </w:pPr>
            <w:r w:rsidRPr="00B10EDF">
              <w:t>resin depositors</w:t>
            </w:r>
          </w:p>
          <w:p w:rsidR="00000000" w:rsidRPr="00B10EDF" w:rsidP="00B10EDF">
            <w:pPr>
              <w:pStyle w:val="BodyText"/>
            </w:pPr>
          </w:p>
        </w:tc>
      </w:tr>
    </w:tbl>
    <w:p w:rsidR="00000000" w:rsidRPr="00B10EDF" w:rsidP="00B10EDF">
      <w:pPr>
        <w:pStyle w:val="BodyText"/>
      </w:pPr>
    </w:p>
    <w:p w:rsidR="00000000" w:rsidRPr="00B10EDF" w:rsidP="00B10EDF">
      <w:pPr>
        <w:pStyle w:val="AllowPageBreak"/>
      </w:pPr>
    </w:p>
    <w:p w:rsidR="00000000" w:rsidRPr="00B10EDF" w:rsidP="00B10EDF">
      <w:pPr>
        <w:pStyle w:val="Heading1"/>
      </w:pPr>
      <w:bookmarkStart w:id="8" w:name="O_953633"/>
      <w:bookmarkEnd w:id="8"/>
      <w:r w:rsidRPr="00B10EDF">
        <w:t>Unit Mapping Information</w:t>
      </w:r>
    </w:p>
    <w:p w:rsidR="00000000" w:rsidRPr="00B10EDF" w:rsidP="008267E1">
      <w:pPr>
        <w:pStyle w:val="BodyText"/>
      </w:pPr>
      <w:r w:rsidRPr="00B10EDF">
        <w:t xml:space="preserve">Release 1. Supersedes and is equivalent to MEM25001B Apply fibre-reinforced materials </w:t>
      </w:r>
    </w:p>
    <w:p w:rsidR="00000000" w:rsidRPr="00B10EDF" w:rsidP="00B10EDF">
      <w:pPr>
        <w:pStyle w:val="Heading1"/>
      </w:pPr>
      <w:bookmarkStart w:id="9" w:name="O_953626"/>
      <w:bookmarkEnd w:id="9"/>
      <w:r w:rsidRPr="00B10EDF">
        <w:t>Links</w:t>
      </w:r>
    </w:p>
    <w:p w:rsidR="00000000" w:rsidRPr="00B10EDF" w:rsidP="008267E1">
      <w:pPr>
        <w:pStyle w:val="BodyText"/>
      </w:pPr>
      <w:r w:rsidRPr="00B10ED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70736">
        <w:rPr>
          <w:rStyle w:val="Hyperlink"/>
        </w:rPr>
        <w:t>https://vetnet.gov.au/Pages/TrainingDocs.aspx?q=b7050d37-5fd0-4740-8f7d-3b7a49c10bb2</w:t>
      </w:r>
      <w:r>
        <w:fldChar w:fldCharType="end"/>
      </w:r>
    </w:p>
    <w:p w:rsidR="00000000" w:rsidRPr="00B10EDF" w:rsidP="008267E1">
      <w:pPr>
        <w:pStyle w:val="BodyText"/>
        <w:sectPr w:rsidSect="00B10EDF">
          <w:headerReference w:type="default" r:id="rId10"/>
          <w:footerReference w:type="default" r:id="rId11"/>
          <w:pgSz w:w="11908" w:h="16833"/>
          <w:pgMar w:top="1702" w:right="1418" w:bottom="1702" w:left="1418" w:header="992" w:footer="992" w:gutter="0"/>
          <w:cols w:space="720"/>
          <w:noEndnote/>
          <w:docGrid w:linePitch="299"/>
        </w:sectPr>
      </w:pPr>
    </w:p>
    <w:p w:rsidR="00000000" w:rsidRPr="00B10EDF" w:rsidP="00B10EDF">
      <w:pPr>
        <w:pStyle w:val="SuperHeading"/>
      </w:pPr>
      <w:r w:rsidRPr="00B10EDF">
        <w:t>Assessment Requirements for MEM25001 Apply fibre-reinforced materials</w:t>
      </w:r>
    </w:p>
    <w:p w:rsidR="00000000" w:rsidRPr="00B10EDF" w:rsidP="00B10EDF">
      <w:pPr>
        <w:pStyle w:val="Heading1"/>
      </w:pPr>
      <w:bookmarkStart w:id="10" w:name="O_953628"/>
      <w:bookmarkEnd w:id="10"/>
      <w:r w:rsidRPr="00B10EDF">
        <w:t>Modification History</w:t>
      </w:r>
    </w:p>
    <w:p w:rsidR="00000000" w:rsidRPr="00B10EDF" w:rsidP="008267E1">
      <w:pPr>
        <w:pStyle w:val="BodyText"/>
      </w:pPr>
      <w:r w:rsidRPr="00B10EDF">
        <w:t>Release 1. Supersedes and is eq</w:t>
      </w:r>
      <w:r w:rsidRPr="00B10EDF">
        <w:t xml:space="preserve">uivalent to MEM25001B Apply fibre-reinforced materials </w:t>
      </w:r>
    </w:p>
    <w:p w:rsidR="00000000" w:rsidRPr="00B10EDF" w:rsidP="00B10EDF">
      <w:pPr>
        <w:pStyle w:val="Heading1"/>
      </w:pPr>
      <w:bookmarkStart w:id="11" w:name="O_953631"/>
      <w:bookmarkEnd w:id="11"/>
      <w:r w:rsidRPr="00B10EDF">
        <w:t>Performance Evidence</w:t>
      </w:r>
    </w:p>
    <w:p w:rsidR="00000000" w:rsidRPr="00B10EDF" w:rsidP="008267E1">
      <w:pPr>
        <w:pStyle w:val="BodyText"/>
      </w:pPr>
      <w:r w:rsidRPr="00B10EDF">
        <w:t>Evidence required to demonstrate competence in this unit must be relevant to and satisfy the requirements of the elements and performance criteria on at least two</w:t>
      </w:r>
      <w:r w:rsidRPr="00B10EDF">
        <w:t xml:space="preserve"> (2) occasions and include:</w:t>
      </w:r>
    </w:p>
    <w:p w:rsidR="00000000" w:rsidRPr="00B10EDF" w:rsidP="00B10EDF">
      <w:pPr>
        <w:pStyle w:val="ListBullet"/>
      </w:pPr>
      <w:r w:rsidRPr="00B10EDF">
        <w:t xml:space="preserve">following work instructions, standard operating procedures (SOPs) and safe work practices </w:t>
      </w:r>
    </w:p>
    <w:p w:rsidR="00000000" w:rsidRPr="00B10EDF" w:rsidP="00B10EDF">
      <w:pPr>
        <w:pStyle w:val="ListBullet"/>
      </w:pPr>
      <w:r w:rsidRPr="00B10EDF">
        <w:t xml:space="preserve">selecting equipment for the application/forming job and setting up and operating/adjusting equipment for correct operation </w:t>
      </w:r>
    </w:p>
    <w:p w:rsidR="00000000" w:rsidRPr="00B10EDF" w:rsidP="00B10EDF">
      <w:pPr>
        <w:pStyle w:val="ListBullet"/>
      </w:pPr>
      <w:r w:rsidRPr="00B10EDF">
        <w:t>selecting ma</w:t>
      </w:r>
      <w:r w:rsidRPr="00B10EDF">
        <w:t>terials to suit different operations and making allowances to suit conditions and specifications</w:t>
      </w:r>
    </w:p>
    <w:p w:rsidR="00000000" w:rsidRPr="00B10EDF" w:rsidP="00B10EDF">
      <w:pPr>
        <w:pStyle w:val="ListBullet"/>
      </w:pPr>
      <w:r w:rsidRPr="00B10EDF">
        <w:t>positioning components and applying reinforced materials and rolling/shaping material smoothing irregularities and laminating materials ensuring compliance wit</w:t>
      </w:r>
      <w:r w:rsidRPr="00B10EDF">
        <w:t>h specifications and adjusting, as required.</w:t>
      </w:r>
    </w:p>
    <w:p w:rsidR="00000000" w:rsidRPr="00B10EDF" w:rsidP="00B10EDF">
      <w:pPr>
        <w:pStyle w:val="AllowPageBreak"/>
      </w:pPr>
    </w:p>
    <w:p w:rsidR="00000000" w:rsidRPr="00B10EDF" w:rsidP="00B10EDF">
      <w:pPr>
        <w:pStyle w:val="Heading1"/>
      </w:pPr>
      <w:bookmarkStart w:id="12" w:name="O_953630"/>
      <w:bookmarkEnd w:id="12"/>
      <w:r w:rsidRPr="00B10EDF">
        <w:t>Knowledge Evidence</w:t>
      </w:r>
    </w:p>
    <w:p w:rsidR="00000000" w:rsidRPr="00B10EDF" w:rsidP="008267E1">
      <w:pPr>
        <w:pStyle w:val="BodyText"/>
      </w:pPr>
      <w:r w:rsidRPr="00B10EDF">
        <w:t>Evidence required to demonstrate the required knowledge for this unit must be relevant to and satisfy the requirements of the elements and performance criteria and include kno</w:t>
      </w:r>
      <w:r w:rsidRPr="00B10EDF">
        <w:t>wledge of:</w:t>
      </w:r>
    </w:p>
    <w:p w:rsidR="00000000" w:rsidRPr="00B10EDF" w:rsidP="00B10EDF">
      <w:pPr>
        <w:pStyle w:val="ListBullet"/>
      </w:pPr>
      <w:r w:rsidRPr="00B10EDF">
        <w:t>safe work practices and procedures and use of personal protective equipment (PPE)</w:t>
      </w:r>
    </w:p>
    <w:p w:rsidR="00000000" w:rsidRPr="00B10EDF" w:rsidP="00B10EDF">
      <w:pPr>
        <w:pStyle w:val="ListBullet"/>
      </w:pPr>
      <w:r w:rsidRPr="00B10EDF">
        <w:t xml:space="preserve">tools and equipment for application/forming operations </w:t>
      </w:r>
    </w:p>
    <w:p w:rsidR="00000000" w:rsidRPr="00B10EDF" w:rsidP="00B10EDF">
      <w:pPr>
        <w:pStyle w:val="ListBullet"/>
      </w:pPr>
      <w:r w:rsidRPr="00B10EDF">
        <w:t>procedures for setting up and adjusting equipment</w:t>
      </w:r>
    </w:p>
    <w:p w:rsidR="00000000" w:rsidRPr="00B10EDF" w:rsidP="00B10EDF">
      <w:pPr>
        <w:pStyle w:val="ListBullet"/>
      </w:pPr>
      <w:r w:rsidRPr="00B10EDF">
        <w:t>terminology and information relevant to standard work in</w:t>
      </w:r>
      <w:r w:rsidRPr="00B10EDF">
        <w:t xml:space="preserve">structions </w:t>
      </w:r>
    </w:p>
    <w:p w:rsidR="00000000" w:rsidRPr="00B10EDF" w:rsidP="00B10EDF">
      <w:pPr>
        <w:pStyle w:val="ListBullet"/>
      </w:pPr>
      <w:r w:rsidRPr="00B10EDF">
        <w:t>applicable codes and regulations</w:t>
      </w:r>
    </w:p>
    <w:p w:rsidR="00000000" w:rsidRPr="00B10EDF" w:rsidP="00B10EDF">
      <w:pPr>
        <w:pStyle w:val="ListBullet"/>
      </w:pPr>
      <w:r w:rsidRPr="00B10EDF">
        <w:t xml:space="preserve">different chemicals and materials and their properties, including mixing ratios </w:t>
      </w:r>
    </w:p>
    <w:p w:rsidR="00000000" w:rsidRPr="00B10EDF" w:rsidP="00B10EDF">
      <w:pPr>
        <w:pStyle w:val="ListBullet"/>
      </w:pPr>
      <w:r w:rsidRPr="00B10EDF">
        <w:t>importance and relevance of thickness allowances</w:t>
      </w:r>
    </w:p>
    <w:p w:rsidR="00000000" w:rsidRPr="00B10EDF" w:rsidP="00B10EDF">
      <w:pPr>
        <w:pStyle w:val="ListBullet"/>
      </w:pPr>
      <w:r w:rsidRPr="00B10EDF">
        <w:t>techniques for positioning components</w:t>
      </w:r>
    </w:p>
    <w:p w:rsidR="00000000" w:rsidRPr="00B10EDF" w:rsidP="00B10EDF">
      <w:pPr>
        <w:pStyle w:val="ListBullet"/>
      </w:pPr>
      <w:r w:rsidRPr="00B10EDF">
        <w:t>safety requirements and start-up/shutdown/operating procedures</w:t>
      </w:r>
    </w:p>
    <w:p w:rsidR="00000000" w:rsidRPr="00B10EDF" w:rsidP="00B10EDF">
      <w:pPr>
        <w:pStyle w:val="ListBullet"/>
      </w:pPr>
      <w:r w:rsidRPr="00B10EDF">
        <w:t>methods for rolling and shaping and problems associated with rolling and shaping and methods for rectifying</w:t>
      </w:r>
    </w:p>
    <w:p w:rsidR="00000000" w:rsidRPr="00B10EDF" w:rsidP="00B10EDF">
      <w:pPr>
        <w:pStyle w:val="ListBullet"/>
      </w:pPr>
      <w:r w:rsidRPr="00B10EDF">
        <w:t xml:space="preserve">lamination sequence </w:t>
      </w:r>
    </w:p>
    <w:p w:rsidR="00000000" w:rsidRPr="00B10EDF" w:rsidP="00B10EDF">
      <w:pPr>
        <w:pStyle w:val="ListBullet"/>
      </w:pPr>
      <w:r w:rsidRPr="00B10EDF">
        <w:t>methods of checking final application and form.</w:t>
      </w:r>
    </w:p>
    <w:p w:rsidR="00000000" w:rsidRPr="00B10EDF" w:rsidP="00B10EDF">
      <w:pPr>
        <w:pStyle w:val="AllowPageBreak"/>
      </w:pPr>
    </w:p>
    <w:p w:rsidR="00000000" w:rsidRPr="00B10EDF" w:rsidP="00B10EDF">
      <w:pPr>
        <w:pStyle w:val="Heading1"/>
      </w:pPr>
      <w:bookmarkStart w:id="13" w:name="O_953629"/>
      <w:bookmarkEnd w:id="13"/>
      <w:r w:rsidRPr="00B10EDF">
        <w:t>Assessment Conditions</w:t>
      </w:r>
    </w:p>
    <w:p w:rsidR="00000000" w:rsidRPr="00B10EDF" w:rsidP="00B10EDF">
      <w:pPr>
        <w:pStyle w:val="ListBullet"/>
      </w:pPr>
      <w:r w:rsidRPr="00B10EDF">
        <w:t>Assessors must:</w:t>
      </w:r>
    </w:p>
    <w:p w:rsidR="00000000" w:rsidRPr="00B10EDF" w:rsidP="00B10EDF">
      <w:pPr>
        <w:pStyle w:val="ListBullet2"/>
      </w:pPr>
      <w:r w:rsidRPr="00B10EDF">
        <w:t>have vocational competency in applying fibre-reinforced materials at least to the level being assessed with relevant industry knowledge and experience</w:t>
      </w:r>
    </w:p>
    <w:p w:rsidR="00000000" w:rsidRPr="00B10EDF" w:rsidP="00B10EDF">
      <w:pPr>
        <w:pStyle w:val="ListBullet2"/>
      </w:pPr>
      <w:r w:rsidRPr="00B10EDF">
        <w:t xml:space="preserve">satisfy the assessor requirements in the </w:t>
      </w:r>
      <w:r w:rsidRPr="00B10EDF">
        <w:rPr>
          <w:rStyle w:val="Emphasis"/>
        </w:rPr>
        <w:t>Standards for Registere</w:t>
      </w:r>
      <w:r w:rsidRPr="00B10EDF">
        <w:rPr>
          <w:rStyle w:val="Emphasis"/>
        </w:rPr>
        <w:t xml:space="preserve">d Training Organisations 2015 </w:t>
      </w:r>
      <w:r w:rsidRPr="00B10EDF">
        <w:t>or its replacement</w:t>
      </w:r>
      <w:r w:rsidRPr="00B10EDF">
        <w:rPr>
          <w:rStyle w:val="Emphasis"/>
        </w:rPr>
        <w:t xml:space="preserve"> </w:t>
      </w:r>
      <w:r w:rsidRPr="00B10EDF">
        <w:t xml:space="preserve">and comply with the </w:t>
      </w:r>
      <w:r w:rsidRPr="00B10EDF">
        <w:rPr>
          <w:rStyle w:val="Emphasis"/>
        </w:rPr>
        <w:t xml:space="preserve">National Vocational Education and Training Regulator Act 2011, </w:t>
      </w:r>
      <w:r w:rsidRPr="00B10EDF">
        <w:t>its replacement</w:t>
      </w:r>
      <w:r w:rsidRPr="00B10EDF">
        <w:rPr>
          <w:rStyle w:val="Emphasis"/>
        </w:rPr>
        <w:t xml:space="preserve"> </w:t>
      </w:r>
      <w:r w:rsidRPr="00B10EDF">
        <w:t>or equivalent legislation covering VET regulation in a non-referring state/territory as the case requires</w:t>
      </w:r>
    </w:p>
    <w:p w:rsidR="00000000" w:rsidRPr="00B10EDF" w:rsidP="00B10EDF">
      <w:pPr>
        <w:pStyle w:val="ListBullet"/>
      </w:pPr>
      <w:r w:rsidRPr="00B10EDF">
        <w:t>W</w:t>
      </w:r>
      <w:r w:rsidRPr="00B10EDF">
        <w:t xml:space="preserve">here possible assessment must occur in operational workplace situations. Where this is not possible or </w:t>
      </w:r>
      <w:r w:rsidRPr="00B10EDF">
        <w:t xml:space="preserve">where personal safety or environmental damage are limiting factors, assessment must occur in a sufficiently rigorous simulated environment that reflects </w:t>
      </w:r>
      <w:r w:rsidRPr="00B10EDF">
        <w:t>realistic operational workplace conditions. This must cover all aspects of workplace performance, including environment, task skills, task management skills, contingency management skills and job role environment skills</w:t>
      </w:r>
    </w:p>
    <w:p w:rsidR="00000000" w:rsidRPr="00B10EDF" w:rsidP="00B10EDF">
      <w:pPr>
        <w:pStyle w:val="ListBullet"/>
      </w:pPr>
      <w:r w:rsidRPr="00B10EDF">
        <w:t>Conditions for assessment must include access to all tools, equipment, materials and documentation required, including relevant workplace procedures, product and manufacturing specifications</w:t>
      </w:r>
    </w:p>
    <w:p w:rsidR="00000000" w:rsidRPr="00B10EDF" w:rsidP="00B10EDF">
      <w:pPr>
        <w:pStyle w:val="ListBullet"/>
      </w:pPr>
      <w:r w:rsidRPr="00B10EDF">
        <w:t>Assessment processes and techniques must be appropriate to the la</w:t>
      </w:r>
      <w:r w:rsidRPr="00B10EDF">
        <w:t>nguage, literacy and numeracy requirements of the work being performed and the needs of the candidate.</w:t>
      </w:r>
    </w:p>
    <w:p w:rsidR="00000000" w:rsidRPr="00B10EDF" w:rsidP="00B10EDF">
      <w:pPr>
        <w:pStyle w:val="AllowPageBreak"/>
      </w:pPr>
    </w:p>
    <w:p w:rsidR="00000000" w:rsidRPr="00B10EDF" w:rsidP="00B10EDF">
      <w:pPr>
        <w:pStyle w:val="Heading1"/>
      </w:pPr>
      <w:bookmarkStart w:id="14" w:name="O_953627"/>
      <w:bookmarkEnd w:id="14"/>
      <w:r w:rsidRPr="00B10EDF">
        <w:t>Links</w:t>
      </w:r>
    </w:p>
    <w:p w:rsidR="00000000" w:rsidRPr="00B10EDF" w:rsidP="008267E1">
      <w:pPr>
        <w:pStyle w:val="BodyText"/>
      </w:pPr>
      <w:r w:rsidRPr="00B10ED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70736">
        <w:rPr>
          <w:rStyle w:val="Hyperlink"/>
        </w:rPr>
        <w:t>https://vetnet.gov.au/Pages/TrainingDocs.aspx?q=b7050d37-5fd0-4740-8f7d-3b7a49c10bb2</w:t>
      </w:r>
      <w:r>
        <w:fldChar w:fldCharType="end"/>
      </w:r>
    </w:p>
    <w:p w:rsidR="00000000" w:rsidRPr="00B10EDF" w:rsidP="00B10EDF"/>
    <w:sectPr w:rsidSect="00B10E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DF" w:rsidRPr="008267E1" w:rsidP="008267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7E1" w:rsidP="00B10E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67E1" w:rsidP="00B10E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267E1" w:rsidP="00B10E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DF" w:rsidP="00B10EDF">
    <w:pPr>
      <w:pStyle w:val="Footer"/>
      <w:framePr w:wrap="around"/>
    </w:pPr>
    <w:r>
      <w:fldChar w:fldCharType="begin"/>
    </w:r>
    <w:r>
      <w:instrText xml:space="preserve"> DOCPROPERTY  Subject  \* MERGEFORMAT </w:instrText>
    </w:r>
    <w:r>
      <w:fldChar w:fldCharType="separate"/>
    </w:r>
    <w:r w:rsidR="008267E1">
      <w:t>Approved</w:t>
    </w:r>
    <w:r w:rsidR="008267E1">
      <w:fldChar w:fldCharType="end"/>
    </w:r>
    <w:r>
      <w:tab/>
      <w:t xml:space="preserve">Page </w:t>
    </w:r>
    <w:r>
      <w:fldChar w:fldCharType="begin"/>
    </w:r>
    <w:r>
      <w:instrText xml:space="preserve"> PAGE  \* Arabic  \* MERGEFORMAT </w:instrText>
    </w:r>
    <w:r>
      <w:fldChar w:fldCharType="separate"/>
    </w:r>
    <w:r w:rsidR="008267E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67E1">
      <w:rPr>
        <w:noProof/>
      </w:rPr>
      <w:t>5</w:t>
    </w:r>
    <w:r>
      <w:rPr>
        <w:noProof/>
      </w:rPr>
      <w:fldChar w:fldCharType="end"/>
    </w:r>
  </w:p>
  <w:p w:rsidR="00B10EDF" w:rsidP="00B10EDF">
    <w:pPr>
      <w:pStyle w:val="Footer"/>
      <w:framePr w:wrap="around"/>
    </w:pPr>
    <w:r>
      <w:t xml:space="preserve">© Commonwealth of Australia, </w:t>
    </w:r>
    <w:r>
      <w:fldChar w:fldCharType="begin"/>
    </w:r>
    <w:r>
      <w:instrText xml:space="preserve"> DATE  \@ "yyyy"  \* MERGEFORMAT </w:instrText>
    </w:r>
    <w:r>
      <w:fldChar w:fldCharType="separate"/>
    </w:r>
    <w:r w:rsidR="008267E1">
      <w:rPr>
        <w:noProof/>
      </w:rPr>
      <w:t>2025</w:t>
    </w:r>
    <w:r>
      <w:fldChar w:fldCharType="end"/>
    </w:r>
    <w:r>
      <w:tab/>
    </w:r>
    <w:r>
      <w:fldChar w:fldCharType="begin"/>
    </w:r>
    <w:r>
      <w:instrText xml:space="preserve"> DOCPROPERTY  Author  \* MERGEFORMAT </w:instrText>
    </w:r>
    <w:r>
      <w:fldChar w:fldCharType="separate"/>
    </w:r>
    <w:r w:rsidR="008267E1">
      <w:t>Manufacturing Industry Skills Alliance</w:t>
    </w:r>
    <w:r w:rsidR="008267E1">
      <w:fldChar w:fldCharType="end"/>
    </w:r>
  </w:p>
  <w:p w:rsidR="00B10EDF" w:rsidP="00B10E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7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0EDF" w:rsidRPr="008267E1" w:rsidP="008267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7E1" w:rsidRPr="002D2AF8" w:rsidP="00B10EDF">
    <w:pPr>
      <w:pStyle w:val="Header"/>
      <w:framePr w:wrap="around"/>
    </w:pPr>
    <w:r>
      <w:fldChar w:fldCharType="begin"/>
    </w:r>
    <w:r>
      <w:instrText xml:space="preserve"> TITLE   \* MERGEFORMAT </w:instrText>
    </w:r>
    <w:r>
      <w:fldChar w:fldCharType="separate"/>
    </w:r>
    <w:r>
      <w:t>MEM25001 Apply fibre-reinforced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267E1" w:rsidP="00B10E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DF" w:rsidRPr="002D2AF8" w:rsidP="00B10EDF">
    <w:pPr>
      <w:pStyle w:val="Header"/>
      <w:framePr w:wrap="around"/>
    </w:pPr>
    <w:r>
      <w:fldChar w:fldCharType="begin"/>
    </w:r>
    <w:r>
      <w:instrText xml:space="preserve"> TITLE   \* MERGEFORMAT </w:instrText>
    </w:r>
    <w:r>
      <w:fldChar w:fldCharType="separate"/>
    </w:r>
    <w:r w:rsidR="008267E1">
      <w:t>MEM25001 Apply fibre-reinforced materials</w:t>
    </w:r>
    <w:r w:rsidR="008267E1">
      <w:fldChar w:fldCharType="end"/>
    </w:r>
    <w:r>
      <w:tab/>
      <w:t xml:space="preserve">Date this document was generated: </w:t>
    </w:r>
    <w:r>
      <w:fldChar w:fldCharType="begin"/>
    </w:r>
    <w:r>
      <w:instrText xml:space="preserve"> CREATEDATE  \@ "d MMMM yyyy"  \* MERGEFORMAT </w:instrText>
    </w:r>
    <w:r>
      <w:fldChar w:fldCharType="separate"/>
    </w:r>
    <w:r w:rsidR="008267E1">
      <w:rPr>
        <w:noProof/>
      </w:rPr>
      <w:t>1 March 2025</w:t>
    </w:r>
    <w:r>
      <w:fldChar w:fldCharType="end"/>
    </w:r>
  </w:p>
  <w:p w:rsidR="00B10EDF" w:rsidP="00B10E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C49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1CE3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6C70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E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0EDF"/>
    <w:pPr>
      <w:spacing w:before="360" w:after="60"/>
      <w:outlineLvl w:val="0"/>
    </w:pPr>
    <w:rPr>
      <w:sz w:val="32"/>
    </w:rPr>
  </w:style>
  <w:style w:type="paragraph" w:styleId="Heading2">
    <w:name w:val="heading 2"/>
    <w:basedOn w:val="HeadingBase"/>
    <w:next w:val="BodyText"/>
    <w:link w:val="Heading2Char"/>
    <w:qFormat/>
    <w:rsid w:val="00B10EDF"/>
    <w:pPr>
      <w:keepLines/>
      <w:spacing w:before="240" w:after="120"/>
      <w:outlineLvl w:val="1"/>
    </w:pPr>
    <w:rPr>
      <w:sz w:val="28"/>
      <w:szCs w:val="40"/>
    </w:rPr>
  </w:style>
  <w:style w:type="paragraph" w:styleId="Heading3">
    <w:name w:val="heading 3"/>
    <w:basedOn w:val="HeadingBase"/>
    <w:next w:val="BodyText"/>
    <w:link w:val="Heading3Char"/>
    <w:qFormat/>
    <w:rsid w:val="00B10EDF"/>
    <w:pPr>
      <w:spacing w:before="180" w:after="120"/>
      <w:outlineLvl w:val="2"/>
    </w:pPr>
    <w:rPr>
      <w:spacing w:val="-10"/>
      <w:kern w:val="32"/>
    </w:rPr>
  </w:style>
  <w:style w:type="paragraph" w:styleId="Heading4">
    <w:name w:val="heading 4"/>
    <w:basedOn w:val="HeadingBase"/>
    <w:next w:val="BodyText"/>
    <w:link w:val="Heading4Char"/>
    <w:qFormat/>
    <w:rsid w:val="00B10EDF"/>
    <w:pPr>
      <w:spacing w:before="160" w:after="120"/>
      <w:outlineLvl w:val="3"/>
    </w:pPr>
    <w:rPr>
      <w:sz w:val="22"/>
    </w:rPr>
  </w:style>
  <w:style w:type="paragraph" w:styleId="Heading5">
    <w:name w:val="heading 5"/>
    <w:basedOn w:val="HeadingBase"/>
    <w:next w:val="Normal"/>
    <w:link w:val="Heading5Char"/>
    <w:qFormat/>
    <w:rsid w:val="00B10EDF"/>
    <w:pPr>
      <w:spacing w:before="80"/>
      <w:outlineLvl w:val="4"/>
    </w:pPr>
    <w:rPr>
      <w:color w:val="918585"/>
      <w:sz w:val="20"/>
    </w:rPr>
  </w:style>
  <w:style w:type="paragraph" w:styleId="Heading6">
    <w:name w:val="heading 6"/>
    <w:basedOn w:val="HeadingBase"/>
    <w:next w:val="Normal"/>
    <w:link w:val="Heading6Char"/>
    <w:qFormat/>
    <w:rsid w:val="00B10EDF"/>
    <w:pPr>
      <w:spacing w:before="60"/>
      <w:outlineLvl w:val="5"/>
    </w:pPr>
    <w:rPr>
      <w:color w:val="918585"/>
      <w:sz w:val="20"/>
    </w:rPr>
  </w:style>
  <w:style w:type="paragraph" w:styleId="Heading7">
    <w:name w:val="heading 7"/>
    <w:basedOn w:val="Normal"/>
    <w:next w:val="Normal"/>
    <w:link w:val="Heading7Char"/>
    <w:qFormat/>
    <w:rsid w:val="00B10EDF"/>
    <w:pPr>
      <w:ind w:left="720"/>
      <w:outlineLvl w:val="6"/>
    </w:pPr>
    <w:rPr>
      <w:i/>
    </w:rPr>
  </w:style>
  <w:style w:type="paragraph" w:styleId="Heading8">
    <w:name w:val="heading 8"/>
    <w:basedOn w:val="Normal"/>
    <w:next w:val="Normal"/>
    <w:link w:val="Heading8Char"/>
    <w:qFormat/>
    <w:rsid w:val="00B10EDF"/>
    <w:pPr>
      <w:ind w:left="720"/>
      <w:outlineLvl w:val="7"/>
    </w:pPr>
    <w:rPr>
      <w:i/>
    </w:rPr>
  </w:style>
  <w:style w:type="paragraph" w:styleId="Heading9">
    <w:name w:val="heading 9"/>
    <w:basedOn w:val="Normal"/>
    <w:next w:val="Normal"/>
    <w:link w:val="Heading9Char"/>
    <w:qFormat/>
    <w:rsid w:val="00B10EDF"/>
    <w:pPr>
      <w:ind w:left="720"/>
      <w:outlineLvl w:val="8"/>
    </w:pPr>
    <w:rPr>
      <w:i/>
    </w:rPr>
  </w:style>
  <w:style w:type="character" w:default="1" w:styleId="DefaultParagraphFont">
    <w:name w:val="Default Paragraph Font"/>
    <w:uiPriority w:val="1"/>
    <w:unhideWhenUsed/>
    <w:rsid w:val="00B10E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EDF"/>
  </w:style>
  <w:style w:type="character" w:customStyle="1" w:styleId="Heading1Char">
    <w:name w:val="Heading 1 Char"/>
    <w:basedOn w:val="DefaultParagraphFont"/>
    <w:link w:val="Heading1"/>
    <w:rsid w:val="00B10EDF"/>
    <w:rPr>
      <w:rFonts w:ascii="Times New Roman" w:eastAsia="Times New Roman" w:hAnsi="Times New Roman" w:cs="Times New Roman"/>
      <w:b/>
      <w:sz w:val="32"/>
      <w:szCs w:val="20"/>
      <w:lang w:eastAsia="en-US"/>
    </w:rPr>
  </w:style>
  <w:style w:type="paragraph" w:styleId="BodyText">
    <w:name w:val="Body Text"/>
    <w:basedOn w:val="Normal"/>
    <w:link w:val="BodyTextChar"/>
    <w:rsid w:val="00B10E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0EDF"/>
    <w:rPr>
      <w:rFonts w:ascii="Times New Roman" w:eastAsia="Times New Roman" w:hAnsi="Times New Roman" w:cs="Times New Roman"/>
      <w:sz w:val="24"/>
      <w:lang w:eastAsia="en-US"/>
    </w:rPr>
  </w:style>
  <w:style w:type="paragraph" w:styleId="ListBullet">
    <w:name w:val="List Bullet"/>
    <w:basedOn w:val="List"/>
    <w:rsid w:val="00B10EDF"/>
    <w:pPr>
      <w:numPr>
        <w:numId w:val="12"/>
      </w:numPr>
      <w:tabs>
        <w:tab w:val="clear" w:pos="340"/>
      </w:tabs>
      <w:spacing w:before="40" w:after="40"/>
    </w:pPr>
  </w:style>
  <w:style w:type="character" w:customStyle="1" w:styleId="SpecialBold">
    <w:name w:val="Special Bold"/>
    <w:basedOn w:val="DefaultParagraphFont"/>
    <w:rsid w:val="00B10EDF"/>
    <w:rPr>
      <w:b/>
      <w:spacing w:val="0"/>
    </w:rPr>
  </w:style>
  <w:style w:type="paragraph" w:styleId="ListBullet2">
    <w:name w:val="List Bullet 2"/>
    <w:basedOn w:val="List2"/>
    <w:rsid w:val="00B10EDF"/>
    <w:pPr>
      <w:numPr>
        <w:numId w:val="13"/>
      </w:numPr>
      <w:tabs>
        <w:tab w:val="clear" w:pos="680"/>
      </w:tabs>
    </w:pPr>
  </w:style>
  <w:style w:type="character" w:styleId="Emphasis">
    <w:name w:val="Emphasis"/>
    <w:basedOn w:val="DefaultParagraphFont"/>
    <w:qFormat/>
    <w:rsid w:val="00B10EDF"/>
    <w:rPr>
      <w:i/>
    </w:rPr>
  </w:style>
  <w:style w:type="paragraph" w:customStyle="1" w:styleId="SuperHeading">
    <w:name w:val="SuperHeading"/>
    <w:basedOn w:val="Normal"/>
    <w:rsid w:val="00B10EDF"/>
    <w:pPr>
      <w:spacing w:before="240" w:after="120"/>
      <w:outlineLvl w:val="0"/>
    </w:pPr>
    <w:rPr>
      <w:rFonts w:ascii="Times New Roman" w:hAnsi="Times New Roman"/>
      <w:b/>
      <w:sz w:val="32"/>
    </w:rPr>
  </w:style>
  <w:style w:type="paragraph" w:customStyle="1" w:styleId="AllowPageBreak">
    <w:name w:val="AllowPageBreak"/>
    <w:rsid w:val="00B10E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0E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E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0E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0E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E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E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0E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0EDF"/>
    <w:rPr>
      <w:rFonts w:ascii="Courier New" w:eastAsia="Times New Roman" w:hAnsi="Courier New" w:cs="Times New Roman"/>
      <w:i/>
      <w:szCs w:val="20"/>
      <w:lang w:eastAsia="en-US"/>
    </w:rPr>
  </w:style>
  <w:style w:type="paragraph" w:customStyle="1" w:styleId="HeadingBase">
    <w:name w:val="Heading Base"/>
    <w:rsid w:val="00B10E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EDF"/>
    <w:pPr>
      <w:tabs>
        <w:tab w:val="right" w:leader="dot" w:pos="9072"/>
      </w:tabs>
      <w:ind w:left="567"/>
    </w:pPr>
    <w:rPr>
      <w:szCs w:val="22"/>
    </w:rPr>
  </w:style>
  <w:style w:type="paragraph" w:customStyle="1" w:styleId="TOCBase">
    <w:name w:val="TOC Base"/>
    <w:rsid w:val="00B10E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EDF"/>
    <w:pPr>
      <w:tabs>
        <w:tab w:val="right" w:leader="dot" w:pos="9072"/>
      </w:tabs>
      <w:spacing w:before="40" w:after="40"/>
      <w:ind w:left="284"/>
    </w:pPr>
    <w:rPr>
      <w:rFonts w:ascii="Times New Roman" w:hAnsi="Times New Roman"/>
    </w:rPr>
  </w:style>
  <w:style w:type="paragraph" w:styleId="TOC1">
    <w:name w:val="toc 1"/>
    <w:basedOn w:val="TOCBase"/>
    <w:next w:val="Normal"/>
    <w:rsid w:val="00B10E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0E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EDF"/>
    <w:rPr>
      <w:rFonts w:ascii="Times New Roman" w:eastAsia="Times New Roman" w:hAnsi="Times New Roman" w:cs="Times New Roman"/>
      <w:sz w:val="16"/>
      <w:lang w:eastAsia="en-US"/>
    </w:rPr>
  </w:style>
  <w:style w:type="paragraph" w:styleId="Title">
    <w:name w:val="Title"/>
    <w:basedOn w:val="HeadingBase"/>
    <w:link w:val="TitleChar"/>
    <w:qFormat/>
    <w:rsid w:val="00B10EDF"/>
    <w:pPr>
      <w:spacing w:before="5040"/>
      <w:jc w:val="center"/>
    </w:pPr>
    <w:rPr>
      <w:sz w:val="48"/>
      <w:szCs w:val="72"/>
      <w:lang w:val="en-US"/>
    </w:rPr>
  </w:style>
  <w:style w:type="character" w:customStyle="1" w:styleId="TitleChar">
    <w:name w:val="Title Char"/>
    <w:basedOn w:val="DefaultParagraphFont"/>
    <w:link w:val="Title"/>
    <w:rsid w:val="00B10E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EDF"/>
    <w:pPr>
      <w:tabs>
        <w:tab w:val="left" w:pos="3600"/>
        <w:tab w:val="left" w:pos="3958"/>
      </w:tabs>
    </w:pPr>
  </w:style>
  <w:style w:type="paragraph" w:styleId="List">
    <w:name w:val="List"/>
    <w:basedOn w:val="BodyText"/>
    <w:next w:val="BodyText"/>
    <w:rsid w:val="00B10EDF"/>
    <w:pPr>
      <w:tabs>
        <w:tab w:val="left" w:pos="340"/>
      </w:tabs>
      <w:spacing w:before="60" w:after="60"/>
      <w:ind w:left="340" w:hanging="340"/>
    </w:pPr>
  </w:style>
  <w:style w:type="paragraph" w:customStyle="1" w:styleId="Note">
    <w:name w:val="Note"/>
    <w:basedOn w:val="BodyText"/>
    <w:rsid w:val="00B10E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0EDF"/>
    <w:pPr>
      <w:framePr w:wrap="auto" w:hAnchor="text" w:y="6049"/>
    </w:pPr>
    <w:rPr>
      <w:color w:val="000000"/>
      <w:sz w:val="40"/>
    </w:rPr>
  </w:style>
  <w:style w:type="paragraph" w:customStyle="1" w:styleId="TOCTitle">
    <w:name w:val="TOCTitle"/>
    <w:basedOn w:val="Heading1"/>
    <w:rsid w:val="00B10EDF"/>
    <w:pPr>
      <w:spacing w:after="240"/>
      <w:jc w:val="center"/>
      <w:outlineLvl w:val="9"/>
    </w:pPr>
    <w:rPr>
      <w:caps/>
    </w:rPr>
  </w:style>
  <w:style w:type="paragraph" w:customStyle="1" w:styleId="Version">
    <w:name w:val="Version"/>
    <w:rsid w:val="00B10E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0EDF"/>
    <w:pPr>
      <w:keepNext w:val="0"/>
      <w:tabs>
        <w:tab w:val="right" w:pos="4176"/>
      </w:tabs>
      <w:ind w:left="198" w:hanging="198"/>
    </w:pPr>
    <w:rPr>
      <w:rFonts w:ascii="Garamond" w:hAnsi="Garamond"/>
    </w:rPr>
  </w:style>
  <w:style w:type="paragraph" w:styleId="IndexHeading">
    <w:name w:val="index heading"/>
    <w:basedOn w:val="Normal"/>
    <w:next w:val="Index1"/>
    <w:semiHidden/>
    <w:rsid w:val="00B10EDF"/>
    <w:pPr>
      <w:spacing w:before="120" w:after="120"/>
    </w:pPr>
    <w:rPr>
      <w:rFonts w:ascii="Arial" w:hAnsi="Arial"/>
      <w:b/>
      <w:color w:val="918585"/>
      <w:sz w:val="24"/>
    </w:rPr>
  </w:style>
  <w:style w:type="paragraph" w:styleId="Header">
    <w:name w:val="header"/>
    <w:basedOn w:val="Normal"/>
    <w:link w:val="HeaderChar"/>
    <w:rsid w:val="00B10E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EDF"/>
    <w:rPr>
      <w:rFonts w:ascii="Times New Roman" w:eastAsia="Times New Roman" w:hAnsi="Times New Roman" w:cs="Times New Roman"/>
      <w:sz w:val="16"/>
      <w:szCs w:val="20"/>
      <w:lang w:val="en-GB" w:eastAsia="en-US"/>
    </w:rPr>
  </w:style>
  <w:style w:type="paragraph" w:customStyle="1" w:styleId="Chapter">
    <w:name w:val="Chapter"/>
    <w:basedOn w:val="Normal"/>
    <w:rsid w:val="00B10EDF"/>
    <w:pPr>
      <w:spacing w:before="240"/>
    </w:pPr>
    <w:rPr>
      <w:rFonts w:ascii="Times New Roman" w:hAnsi="Times New Roman"/>
      <w:smallCaps/>
      <w:spacing w:val="80"/>
      <w:sz w:val="28"/>
    </w:rPr>
  </w:style>
  <w:style w:type="paragraph" w:customStyle="1" w:styleId="InChapter">
    <w:name w:val="InChapter"/>
    <w:basedOn w:val="Heading3"/>
    <w:rsid w:val="00B10EDF"/>
    <w:pPr>
      <w:spacing w:after="240"/>
      <w:outlineLvl w:val="9"/>
    </w:pPr>
    <w:rPr>
      <w:noProof/>
    </w:rPr>
  </w:style>
  <w:style w:type="paragraph" w:styleId="Index2">
    <w:name w:val="index 2"/>
    <w:basedOn w:val="Normal"/>
    <w:next w:val="Normal"/>
    <w:semiHidden/>
    <w:rsid w:val="00B10EDF"/>
    <w:pPr>
      <w:tabs>
        <w:tab w:val="right" w:pos="4176"/>
      </w:tabs>
      <w:ind w:left="568" w:hanging="284"/>
    </w:pPr>
    <w:rPr>
      <w:rFonts w:ascii="Garamond" w:hAnsi="Garamond"/>
    </w:rPr>
  </w:style>
  <w:style w:type="paragraph" w:customStyle="1" w:styleId="Byline">
    <w:name w:val="Byline"/>
    <w:rsid w:val="00B10E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EDF"/>
    <w:pPr>
      <w:tabs>
        <w:tab w:val="clear" w:pos="3600"/>
        <w:tab w:val="clear" w:pos="3958"/>
      </w:tabs>
      <w:jc w:val="right"/>
    </w:pPr>
  </w:style>
  <w:style w:type="paragraph" w:styleId="Caption">
    <w:name w:val="caption"/>
    <w:basedOn w:val="BodyText"/>
    <w:next w:val="Normal"/>
    <w:qFormat/>
    <w:rsid w:val="00B10EDF"/>
    <w:pPr>
      <w:framePr w:w="2268" w:hSpace="181" w:vSpace="181" w:wrap="around" w:vAnchor="text" w:hAnchor="page" w:x="1135" w:y="285" w:anchorLock="1"/>
    </w:pPr>
    <w:rPr>
      <w:i/>
    </w:rPr>
  </w:style>
  <w:style w:type="paragraph" w:customStyle="1" w:styleId="MiniTOCTitle">
    <w:name w:val="MiniTOCTitle"/>
    <w:basedOn w:val="Heading4"/>
    <w:rsid w:val="00B10EDF"/>
    <w:pPr>
      <w:spacing w:before="240"/>
      <w:outlineLvl w:val="9"/>
    </w:pPr>
    <w:rPr>
      <w:noProof/>
      <w:sz w:val="24"/>
    </w:rPr>
  </w:style>
  <w:style w:type="paragraph" w:customStyle="1" w:styleId="MiniTOCItem">
    <w:name w:val="MiniTOCItem"/>
    <w:basedOn w:val="ListBullet"/>
    <w:rsid w:val="00B10EDF"/>
    <w:pPr>
      <w:numPr>
        <w:numId w:val="0"/>
      </w:numPr>
      <w:tabs>
        <w:tab w:val="right" w:leader="dot" w:pos="6521"/>
      </w:tabs>
      <w:spacing w:before="0" w:after="0"/>
    </w:pPr>
  </w:style>
  <w:style w:type="paragraph" w:customStyle="1" w:styleId="TOFTitle">
    <w:name w:val="TOFTitle"/>
    <w:basedOn w:val="TOCTitle"/>
    <w:rsid w:val="00B10EDF"/>
  </w:style>
  <w:style w:type="paragraph" w:styleId="TableofFigures">
    <w:name w:val="table of figures"/>
    <w:basedOn w:val="Normal"/>
    <w:next w:val="Normal"/>
    <w:semiHidden/>
    <w:rsid w:val="00B10EDF"/>
    <w:pPr>
      <w:tabs>
        <w:tab w:val="right" w:leader="dot" w:pos="9072"/>
      </w:tabs>
      <w:ind w:left="970" w:hanging="403"/>
    </w:pPr>
    <w:rPr>
      <w:rFonts w:ascii="Times New Roman" w:hAnsi="Times New Roman"/>
      <w:b/>
    </w:rPr>
  </w:style>
  <w:style w:type="paragraph" w:styleId="ListNumber">
    <w:name w:val="List Number"/>
    <w:basedOn w:val="List"/>
    <w:rsid w:val="00B10EDF"/>
    <w:pPr>
      <w:numPr>
        <w:numId w:val="15"/>
      </w:numPr>
      <w:tabs>
        <w:tab w:val="clear" w:pos="340"/>
      </w:tabs>
    </w:pPr>
  </w:style>
  <w:style w:type="character" w:customStyle="1" w:styleId="WingdingSymbols">
    <w:name w:val="Wingding Symbols"/>
    <w:rsid w:val="00B10EDF"/>
    <w:rPr>
      <w:rFonts w:ascii="Wingdings" w:hAnsi="Wingdings"/>
    </w:rPr>
  </w:style>
  <w:style w:type="paragraph" w:customStyle="1" w:styleId="TableHeading">
    <w:name w:val="Table Heading"/>
    <w:basedOn w:val="HeadingBase"/>
    <w:rsid w:val="00B10EDF"/>
    <w:pPr>
      <w:keepLines/>
      <w:pBdr>
        <w:bottom w:val="single" w:sz="6" w:space="1" w:color="918585"/>
      </w:pBdr>
      <w:spacing w:before="240"/>
    </w:pPr>
  </w:style>
  <w:style w:type="character" w:customStyle="1" w:styleId="HotSpot">
    <w:name w:val="HotSpot"/>
    <w:rsid w:val="00B10EDF"/>
    <w:rPr>
      <w:color w:val="0033CC"/>
      <w:u w:val="none"/>
    </w:rPr>
  </w:style>
  <w:style w:type="paragraph" w:customStyle="1" w:styleId="BodyTextRight">
    <w:name w:val="Body Text Right"/>
    <w:basedOn w:val="BodyText"/>
    <w:rsid w:val="00B10EDF"/>
    <w:pPr>
      <w:spacing w:before="0" w:after="0"/>
      <w:jc w:val="right"/>
    </w:pPr>
  </w:style>
  <w:style w:type="paragraph" w:styleId="Index3">
    <w:name w:val="index 3"/>
    <w:basedOn w:val="ListNumber2"/>
    <w:next w:val="Normal"/>
    <w:semiHidden/>
    <w:rsid w:val="00B10EDF"/>
    <w:pPr>
      <w:numPr>
        <w:numId w:val="0"/>
      </w:numPr>
      <w:tabs>
        <w:tab w:val="right" w:leader="dot" w:pos="4176"/>
      </w:tabs>
    </w:pPr>
  </w:style>
  <w:style w:type="paragraph" w:styleId="ListNumber2">
    <w:name w:val="List Number 2"/>
    <w:basedOn w:val="List2"/>
    <w:rsid w:val="00B10EDF"/>
    <w:pPr>
      <w:numPr>
        <w:numId w:val="10"/>
      </w:numPr>
      <w:tabs>
        <w:tab w:val="clear" w:pos="1060"/>
      </w:tabs>
    </w:pPr>
  </w:style>
  <w:style w:type="paragraph" w:customStyle="1" w:styleId="MarginNote">
    <w:name w:val="Margin Note"/>
    <w:basedOn w:val="BodyText"/>
    <w:rsid w:val="00B10E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E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E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0EDF"/>
    <w:rPr>
      <w:sz w:val="32"/>
    </w:rPr>
  </w:style>
  <w:style w:type="paragraph" w:customStyle="1" w:styleId="HeadingProcedure">
    <w:name w:val="Heading Procedure"/>
    <w:basedOn w:val="HeadingBase"/>
    <w:next w:val="Normal"/>
    <w:rsid w:val="00B10EDF"/>
    <w:pPr>
      <w:tabs>
        <w:tab w:val="left" w:pos="0"/>
      </w:tabs>
      <w:spacing w:before="120" w:after="60"/>
    </w:pPr>
    <w:rPr>
      <w:i/>
      <w:color w:val="918585"/>
      <w:sz w:val="22"/>
    </w:rPr>
  </w:style>
  <w:style w:type="paragraph" w:customStyle="1" w:styleId="TableBodyText">
    <w:name w:val="Table Body Text"/>
    <w:basedOn w:val="BodyText"/>
    <w:rsid w:val="00B10EDF"/>
    <w:pPr>
      <w:spacing w:before="60" w:after="60"/>
    </w:pPr>
  </w:style>
  <w:style w:type="paragraph" w:styleId="ListContinue">
    <w:name w:val="List Continue"/>
    <w:basedOn w:val="List"/>
    <w:rsid w:val="00B10EDF"/>
    <w:pPr>
      <w:ind w:firstLine="0"/>
    </w:pPr>
  </w:style>
  <w:style w:type="paragraph" w:customStyle="1" w:styleId="ListNote">
    <w:name w:val="List Note"/>
    <w:basedOn w:val="List"/>
    <w:rsid w:val="00B10EDF"/>
    <w:pPr>
      <w:pBdr>
        <w:top w:val="single" w:sz="6" w:space="2" w:color="918585"/>
        <w:bottom w:val="single" w:sz="6" w:space="2" w:color="918585"/>
      </w:pBdr>
      <w:tabs>
        <w:tab w:val="left" w:pos="1021"/>
      </w:tabs>
      <w:ind w:firstLine="0"/>
    </w:pPr>
  </w:style>
  <w:style w:type="paragraph" w:customStyle="1" w:styleId="Warning">
    <w:name w:val="Warning"/>
    <w:basedOn w:val="BodyText"/>
    <w:rsid w:val="00B10EDF"/>
    <w:pPr>
      <w:shd w:val="clear" w:color="auto" w:fill="D9D9D9"/>
      <w:tabs>
        <w:tab w:val="left" w:pos="992"/>
      </w:tabs>
      <w:ind w:left="119" w:right="119"/>
    </w:pPr>
    <w:rPr>
      <w:sz w:val="20"/>
    </w:rPr>
  </w:style>
  <w:style w:type="paragraph" w:customStyle="1" w:styleId="MarginIcons">
    <w:name w:val="Margin Icons"/>
    <w:basedOn w:val="BodyText"/>
    <w:rsid w:val="00B10E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0EDF"/>
    <w:rPr>
      <w:rFonts w:ascii="Courier New" w:hAnsi="Courier New"/>
    </w:rPr>
  </w:style>
  <w:style w:type="paragraph" w:customStyle="1" w:styleId="NoteBullet">
    <w:name w:val="Note Bullet"/>
    <w:basedOn w:val="Note"/>
    <w:rsid w:val="00B10EDF"/>
    <w:pPr>
      <w:tabs>
        <w:tab w:val="clear" w:pos="680"/>
      </w:tabs>
      <w:spacing w:before="60" w:after="60"/>
    </w:pPr>
  </w:style>
  <w:style w:type="paragraph" w:customStyle="1" w:styleId="SubHeading2">
    <w:name w:val="SubHeading2"/>
    <w:basedOn w:val="HeadingBase"/>
    <w:rsid w:val="00B10EDF"/>
    <w:pPr>
      <w:spacing w:before="240" w:after="60"/>
    </w:pPr>
    <w:rPr>
      <w:sz w:val="20"/>
    </w:rPr>
  </w:style>
  <w:style w:type="paragraph" w:customStyle="1" w:styleId="SubHeading1">
    <w:name w:val="SubHeading1"/>
    <w:basedOn w:val="HeadingBase"/>
    <w:rsid w:val="00B10EDF"/>
    <w:pPr>
      <w:spacing w:before="240" w:after="60"/>
    </w:pPr>
    <w:rPr>
      <w:color w:val="918585"/>
      <w:sz w:val="22"/>
    </w:rPr>
  </w:style>
  <w:style w:type="paragraph" w:customStyle="1" w:styleId="SideHeading">
    <w:name w:val="Side Heading"/>
    <w:basedOn w:val="HeadingBase"/>
    <w:rsid w:val="00B10E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EDF"/>
    <w:pPr>
      <w:tabs>
        <w:tab w:val="num" w:pos="360"/>
      </w:tabs>
    </w:pPr>
  </w:style>
  <w:style w:type="paragraph" w:styleId="PlainText">
    <w:name w:val="Plain Text"/>
    <w:basedOn w:val="Normal"/>
    <w:link w:val="PlainTextChar"/>
    <w:rsid w:val="00B10EDF"/>
    <w:rPr>
      <w:sz w:val="20"/>
    </w:rPr>
  </w:style>
  <w:style w:type="character" w:customStyle="1" w:styleId="PlainTextChar">
    <w:name w:val="Plain Text Char"/>
    <w:basedOn w:val="DefaultParagraphFont"/>
    <w:link w:val="PlainText"/>
    <w:rsid w:val="00B10EDF"/>
    <w:rPr>
      <w:rFonts w:ascii="Courier New" w:eastAsia="Times New Roman" w:hAnsi="Courier New" w:cs="Times New Roman"/>
      <w:sz w:val="20"/>
      <w:szCs w:val="20"/>
      <w:lang w:eastAsia="en-US"/>
    </w:rPr>
  </w:style>
  <w:style w:type="character" w:customStyle="1" w:styleId="MenuOption">
    <w:name w:val="Menu Option"/>
    <w:basedOn w:val="DefaultParagraphFont"/>
    <w:rsid w:val="00B10EDF"/>
    <w:rPr>
      <w:b/>
      <w:smallCaps/>
    </w:rPr>
  </w:style>
  <w:style w:type="paragraph" w:customStyle="1" w:styleId="TableListNumber">
    <w:name w:val="Table List Number"/>
    <w:basedOn w:val="ListNumber"/>
    <w:rsid w:val="00B10EDF"/>
    <w:pPr>
      <w:numPr>
        <w:numId w:val="0"/>
      </w:numPr>
    </w:pPr>
  </w:style>
  <w:style w:type="paragraph" w:styleId="TOC4">
    <w:name w:val="toc 4"/>
    <w:basedOn w:val="TOCBase"/>
    <w:next w:val="Normal"/>
    <w:semiHidden/>
    <w:rsid w:val="00B10EDF"/>
    <w:pPr>
      <w:tabs>
        <w:tab w:val="right" w:leader="dot" w:pos="9071"/>
      </w:tabs>
      <w:ind w:left="1701"/>
    </w:pPr>
  </w:style>
  <w:style w:type="paragraph" w:customStyle="1" w:styleId="ListAlpha">
    <w:name w:val="List Alpha"/>
    <w:basedOn w:val="List"/>
    <w:rsid w:val="00B10EDF"/>
    <w:pPr>
      <w:numPr>
        <w:numId w:val="9"/>
      </w:numPr>
    </w:pPr>
  </w:style>
  <w:style w:type="paragraph" w:customStyle="1" w:styleId="ListAlpha2">
    <w:name w:val="List Alpha 2"/>
    <w:basedOn w:val="List2"/>
    <w:rsid w:val="00B10EDF"/>
    <w:pPr>
      <w:numPr>
        <w:numId w:val="8"/>
      </w:numPr>
    </w:pPr>
  </w:style>
  <w:style w:type="paragraph" w:styleId="List2">
    <w:name w:val="List 2"/>
    <w:basedOn w:val="BodyText"/>
    <w:rsid w:val="00B10EDF"/>
    <w:pPr>
      <w:tabs>
        <w:tab w:val="left" w:pos="680"/>
      </w:tabs>
      <w:spacing w:before="60" w:after="60"/>
      <w:ind w:left="680" w:hanging="340"/>
    </w:pPr>
  </w:style>
  <w:style w:type="paragraph" w:styleId="List3">
    <w:name w:val="List 3"/>
    <w:basedOn w:val="BodyText"/>
    <w:rsid w:val="00B10EDF"/>
    <w:pPr>
      <w:tabs>
        <w:tab w:val="left" w:pos="1021"/>
      </w:tabs>
      <w:spacing w:before="60" w:after="60"/>
      <w:ind w:left="1020" w:hanging="340"/>
    </w:pPr>
  </w:style>
  <w:style w:type="paragraph" w:styleId="List4">
    <w:name w:val="List 4"/>
    <w:basedOn w:val="BodyText"/>
    <w:rsid w:val="00B10EDF"/>
    <w:pPr>
      <w:tabs>
        <w:tab w:val="left" w:pos="1361"/>
      </w:tabs>
      <w:spacing w:before="60" w:after="60"/>
      <w:ind w:left="1361" w:hanging="340"/>
    </w:pPr>
  </w:style>
  <w:style w:type="paragraph" w:styleId="List5">
    <w:name w:val="List 5"/>
    <w:basedOn w:val="BodyText"/>
    <w:rsid w:val="00B10EDF"/>
    <w:pPr>
      <w:tabs>
        <w:tab w:val="left" w:pos="1701"/>
      </w:tabs>
      <w:spacing w:before="60" w:after="60"/>
      <w:ind w:left="1701" w:hanging="340"/>
    </w:pPr>
  </w:style>
  <w:style w:type="paragraph" w:styleId="ListBullet3">
    <w:name w:val="List Bullet 3"/>
    <w:basedOn w:val="List3"/>
    <w:rsid w:val="00B10EDF"/>
    <w:pPr>
      <w:numPr>
        <w:numId w:val="14"/>
      </w:numPr>
      <w:tabs>
        <w:tab w:val="clear" w:pos="1021"/>
      </w:tabs>
      <w:ind w:left="1037" w:hanging="357"/>
    </w:pPr>
  </w:style>
  <w:style w:type="paragraph" w:styleId="ListBullet4">
    <w:name w:val="List Bullet 4"/>
    <w:basedOn w:val="List4"/>
    <w:rsid w:val="00B10EDF"/>
    <w:pPr>
      <w:numPr>
        <w:numId w:val="3"/>
      </w:numPr>
      <w:tabs>
        <w:tab w:val="clear" w:pos="1361"/>
      </w:tabs>
    </w:pPr>
  </w:style>
  <w:style w:type="paragraph" w:styleId="ListBullet5">
    <w:name w:val="List Bullet 5"/>
    <w:basedOn w:val="List5"/>
    <w:rsid w:val="00B10EDF"/>
    <w:pPr>
      <w:numPr>
        <w:numId w:val="4"/>
      </w:numPr>
    </w:pPr>
  </w:style>
  <w:style w:type="paragraph" w:styleId="ListContinue2">
    <w:name w:val="List Continue 2"/>
    <w:basedOn w:val="List2"/>
    <w:rsid w:val="00B10EDF"/>
    <w:pPr>
      <w:ind w:firstLine="0"/>
    </w:pPr>
  </w:style>
  <w:style w:type="paragraph" w:styleId="ListContinue3">
    <w:name w:val="List Continue 3"/>
    <w:basedOn w:val="List3"/>
    <w:rsid w:val="00B10EDF"/>
    <w:pPr>
      <w:ind w:left="1021" w:firstLine="0"/>
    </w:pPr>
  </w:style>
  <w:style w:type="paragraph" w:styleId="ListContinue4">
    <w:name w:val="List Continue 4"/>
    <w:basedOn w:val="List4"/>
    <w:rsid w:val="00B10EDF"/>
    <w:pPr>
      <w:ind w:firstLine="0"/>
    </w:pPr>
  </w:style>
  <w:style w:type="paragraph" w:styleId="ListContinue5">
    <w:name w:val="List Continue 5"/>
    <w:basedOn w:val="List5"/>
    <w:rsid w:val="00B10EDF"/>
    <w:pPr>
      <w:ind w:firstLine="0"/>
    </w:pPr>
  </w:style>
  <w:style w:type="paragraph" w:styleId="ListNumber3">
    <w:name w:val="List Number 3"/>
    <w:basedOn w:val="List3"/>
    <w:rsid w:val="00B10EDF"/>
    <w:pPr>
      <w:numPr>
        <w:numId w:val="5"/>
      </w:numPr>
    </w:pPr>
  </w:style>
  <w:style w:type="paragraph" w:styleId="ListNumber4">
    <w:name w:val="List Number 4"/>
    <w:basedOn w:val="List4"/>
    <w:rsid w:val="00B10EDF"/>
    <w:pPr>
      <w:numPr>
        <w:numId w:val="6"/>
      </w:numPr>
    </w:pPr>
  </w:style>
  <w:style w:type="paragraph" w:styleId="ListNumber5">
    <w:name w:val="List Number 5"/>
    <w:basedOn w:val="List5"/>
    <w:rsid w:val="00B10EDF"/>
    <w:pPr>
      <w:numPr>
        <w:numId w:val="7"/>
      </w:numPr>
    </w:pPr>
  </w:style>
  <w:style w:type="paragraph" w:styleId="BlockText">
    <w:name w:val="Block Text"/>
    <w:basedOn w:val="Normal"/>
    <w:rsid w:val="00B10EDF"/>
    <w:pPr>
      <w:spacing w:after="120"/>
      <w:ind w:left="1440" w:right="1440"/>
    </w:pPr>
  </w:style>
  <w:style w:type="character" w:customStyle="1" w:styleId="Subscript">
    <w:name w:val="Subscript"/>
    <w:basedOn w:val="DefaultParagraphFont"/>
    <w:rsid w:val="00B10EDF"/>
    <w:rPr>
      <w:sz w:val="16"/>
      <w:vertAlign w:val="subscript"/>
    </w:rPr>
  </w:style>
  <w:style w:type="character" w:customStyle="1" w:styleId="Superscript">
    <w:name w:val="Superscript"/>
    <w:basedOn w:val="DefaultParagraphFont"/>
    <w:rsid w:val="00B10EDF"/>
    <w:rPr>
      <w:sz w:val="16"/>
      <w:vertAlign w:val="superscript"/>
    </w:rPr>
  </w:style>
  <w:style w:type="character" w:customStyle="1" w:styleId="Symbols">
    <w:name w:val="Symbols"/>
    <w:basedOn w:val="DefaultParagraphFont"/>
    <w:rsid w:val="00B10EDF"/>
    <w:rPr>
      <w:rFonts w:ascii="Symbol" w:hAnsi="Symbol"/>
    </w:rPr>
  </w:style>
  <w:style w:type="character" w:customStyle="1" w:styleId="MenuOptions">
    <w:name w:val="Menu Options"/>
    <w:basedOn w:val="DefaultParagraphFont"/>
    <w:rsid w:val="00B10EDF"/>
    <w:rPr>
      <w:rFonts w:ascii="Arial Narrow" w:hAnsi="Arial Narrow"/>
      <w:smallCaps/>
    </w:rPr>
  </w:style>
  <w:style w:type="character" w:customStyle="1" w:styleId="Buttons">
    <w:name w:val="Buttons"/>
    <w:basedOn w:val="DefaultParagraphFont"/>
    <w:rsid w:val="00B10EDF"/>
    <w:rPr>
      <w:b/>
    </w:rPr>
  </w:style>
  <w:style w:type="character" w:customStyle="1" w:styleId="Underlined">
    <w:name w:val="Underlined"/>
    <w:basedOn w:val="DefaultParagraphFont"/>
    <w:rsid w:val="00B10EDF"/>
    <w:rPr>
      <w:u w:val="single"/>
    </w:rPr>
  </w:style>
  <w:style w:type="paragraph" w:customStyle="1" w:styleId="TableBodyTextRight">
    <w:name w:val="Table Body Text Right"/>
    <w:basedOn w:val="TableBodyText"/>
    <w:rsid w:val="00B10EDF"/>
    <w:pPr>
      <w:widowControl w:val="0"/>
      <w:autoSpaceDE w:val="0"/>
      <w:autoSpaceDN w:val="0"/>
      <w:adjustRightInd w:val="0"/>
      <w:jc w:val="right"/>
    </w:pPr>
    <w:rPr>
      <w:rFonts w:cs="Arial"/>
      <w:szCs w:val="18"/>
    </w:rPr>
  </w:style>
  <w:style w:type="paragraph" w:customStyle="1" w:styleId="CopyrightText">
    <w:name w:val="Copyright Text"/>
    <w:basedOn w:val="BodyText"/>
    <w:rsid w:val="00B10EDF"/>
    <w:rPr>
      <w:sz w:val="18"/>
    </w:rPr>
  </w:style>
  <w:style w:type="paragraph" w:customStyle="1" w:styleId="BodySmallRight">
    <w:name w:val="Body Small Right"/>
    <w:basedOn w:val="BodyTextRight"/>
    <w:rsid w:val="00B10EDF"/>
    <w:rPr>
      <w:sz w:val="18"/>
      <w:szCs w:val="18"/>
    </w:rPr>
  </w:style>
  <w:style w:type="paragraph" w:customStyle="1" w:styleId="MarginEdition">
    <w:name w:val="Margin Edition"/>
    <w:basedOn w:val="MarginNote"/>
    <w:rsid w:val="00B10EDF"/>
    <w:pPr>
      <w:spacing w:before="0" w:after="0"/>
    </w:pPr>
    <w:rPr>
      <w:rFonts w:ascii="Times New Roman" w:hAnsi="Times New Roman"/>
      <w:color w:val="999999"/>
    </w:rPr>
  </w:style>
  <w:style w:type="paragraph" w:customStyle="1" w:styleId="Spacer">
    <w:name w:val="Spacer"/>
    <w:basedOn w:val="Normal"/>
    <w:rsid w:val="00B10EDF"/>
    <w:rPr>
      <w:sz w:val="2"/>
      <w:szCs w:val="2"/>
    </w:rPr>
  </w:style>
  <w:style w:type="character" w:customStyle="1" w:styleId="Small">
    <w:name w:val="Small"/>
    <w:basedOn w:val="DefaultParagraphFont"/>
    <w:rsid w:val="00B10EDF"/>
    <w:rPr>
      <w:sz w:val="16"/>
    </w:rPr>
  </w:style>
  <w:style w:type="paragraph" w:customStyle="1" w:styleId="WideTable">
    <w:name w:val="Wide Table"/>
    <w:basedOn w:val="Normal"/>
    <w:rsid w:val="00B10EDF"/>
    <w:pPr>
      <w:ind w:left="-1418"/>
    </w:pPr>
    <w:rPr>
      <w:sz w:val="2"/>
      <w:szCs w:val="2"/>
    </w:rPr>
  </w:style>
  <w:style w:type="character" w:styleId="PageNumber">
    <w:name w:val="page number"/>
    <w:basedOn w:val="DefaultParagraphFont"/>
    <w:rsid w:val="00B10EDF"/>
  </w:style>
  <w:style w:type="paragraph" w:styleId="Quote">
    <w:name w:val="Quote"/>
    <w:basedOn w:val="Heading1"/>
    <w:link w:val="QuoteChar"/>
    <w:qFormat/>
    <w:rsid w:val="00B10EDF"/>
    <w:rPr>
      <w:b w:val="0"/>
      <w:sz w:val="72"/>
      <w:szCs w:val="72"/>
      <w:lang w:val="en-NZ"/>
    </w:rPr>
  </w:style>
  <w:style w:type="character" w:customStyle="1" w:styleId="QuoteChar">
    <w:name w:val="Quote Char"/>
    <w:basedOn w:val="DefaultParagraphFont"/>
    <w:link w:val="Quote"/>
    <w:rsid w:val="00B10E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EDF"/>
    <w:pPr>
      <w:pageBreakBefore/>
    </w:pPr>
  </w:style>
  <w:style w:type="paragraph" w:customStyle="1" w:styleId="Border">
    <w:name w:val="Border"/>
    <w:basedOn w:val="Normal"/>
    <w:qFormat/>
    <w:rsid w:val="00B10E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EDF"/>
    <w:rPr>
      <w:b/>
      <w:bCs/>
      <w:i/>
      <w:iCs/>
      <w:color w:val="auto"/>
    </w:rPr>
  </w:style>
  <w:style w:type="paragraph" w:styleId="IntenseQuote">
    <w:name w:val="Intense Quote"/>
    <w:basedOn w:val="Normal"/>
    <w:next w:val="Normal"/>
    <w:link w:val="IntenseQuoteChar"/>
    <w:uiPriority w:val="30"/>
    <w:qFormat/>
    <w:rsid w:val="00B10E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E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0EDF"/>
    <w:rPr>
      <w:smallCaps/>
      <w:color w:val="auto"/>
      <w:u w:val="single"/>
    </w:rPr>
  </w:style>
  <w:style w:type="character" w:styleId="IntenseReference">
    <w:name w:val="Intense Reference"/>
    <w:basedOn w:val="DefaultParagraphFont"/>
    <w:uiPriority w:val="32"/>
    <w:qFormat/>
    <w:rsid w:val="00B10EDF"/>
    <w:rPr>
      <w:b/>
      <w:bCs/>
      <w:smallCaps/>
      <w:color w:val="auto"/>
      <w:spacing w:val="5"/>
      <w:u w:val="single"/>
    </w:rPr>
  </w:style>
  <w:style w:type="paragraph" w:customStyle="1" w:styleId="2ColumnHeading">
    <w:name w:val="2Column Heading"/>
    <w:basedOn w:val="BodyText"/>
    <w:qFormat/>
    <w:rsid w:val="00B10EDF"/>
    <w:pPr>
      <w:spacing w:after="60"/>
      <w:ind w:left="-2268"/>
    </w:pPr>
    <w:rPr>
      <w:b/>
    </w:rPr>
  </w:style>
  <w:style w:type="paragraph" w:customStyle="1" w:styleId="Heading1TOC">
    <w:name w:val="Heading1 TOC"/>
    <w:basedOn w:val="Normal"/>
    <w:qFormat/>
    <w:rsid w:val="00B10EDF"/>
    <w:pPr>
      <w:spacing w:before="240" w:after="120"/>
    </w:pPr>
    <w:rPr>
      <w:rFonts w:ascii="Times New Roman" w:hAnsi="Times New Roman"/>
      <w:b/>
      <w:sz w:val="32"/>
    </w:rPr>
  </w:style>
  <w:style w:type="paragraph" w:customStyle="1" w:styleId="Heading2TOC">
    <w:name w:val="Heading2 TOC"/>
    <w:basedOn w:val="Normal"/>
    <w:qFormat/>
    <w:rsid w:val="00B10EDF"/>
    <w:pPr>
      <w:spacing w:before="240" w:after="60"/>
    </w:pPr>
    <w:rPr>
      <w:rFonts w:ascii="Times New Roman" w:hAnsi="Times New Roman"/>
      <w:b/>
      <w:sz w:val="28"/>
    </w:rPr>
  </w:style>
  <w:style w:type="character" w:customStyle="1" w:styleId="Underline">
    <w:name w:val="Underline"/>
    <w:basedOn w:val="DefaultParagraphFont"/>
    <w:qFormat/>
    <w:rsid w:val="00B10EDF"/>
    <w:rPr>
      <w:u w:val="single"/>
    </w:rPr>
  </w:style>
  <w:style w:type="character" w:customStyle="1" w:styleId="BoldandItalics">
    <w:name w:val="Bold and Italics"/>
    <w:qFormat/>
    <w:rsid w:val="00B10EDF"/>
    <w:rPr>
      <w:b/>
      <w:i/>
      <w:u w:val="none"/>
    </w:rPr>
  </w:style>
  <w:style w:type="paragraph" w:styleId="BalloonText">
    <w:name w:val="Balloon Text"/>
    <w:basedOn w:val="Normal"/>
    <w:link w:val="BalloonTextChar"/>
    <w:rsid w:val="00B10EDF"/>
    <w:rPr>
      <w:rFonts w:ascii="Tahoma" w:hAnsi="Tahoma" w:cs="Tahoma"/>
      <w:sz w:val="16"/>
      <w:szCs w:val="16"/>
    </w:rPr>
  </w:style>
  <w:style w:type="character" w:customStyle="1" w:styleId="BalloonTextChar">
    <w:name w:val="Balloon Text Char"/>
    <w:basedOn w:val="DefaultParagraphFont"/>
    <w:link w:val="BalloonText"/>
    <w:rsid w:val="00B10E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0E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0E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0EDF"/>
    <w:rPr>
      <w:b/>
      <w:color w:val="660033"/>
      <w:spacing w:val="0"/>
    </w:rPr>
  </w:style>
  <w:style w:type="paragraph" w:customStyle="1" w:styleId="Nameditemlist">
    <w:name w:val="Named item list"/>
    <w:basedOn w:val="BodyText"/>
    <w:qFormat/>
    <w:rsid w:val="00B10EDF"/>
    <w:pPr>
      <w:tabs>
        <w:tab w:val="left" w:pos="2835"/>
      </w:tabs>
      <w:ind w:left="2835" w:hanging="2835"/>
    </w:pPr>
  </w:style>
  <w:style w:type="paragraph" w:customStyle="1" w:styleId="BodyTextnopadding">
    <w:name w:val="Body Text no padding"/>
    <w:basedOn w:val="BodyText"/>
    <w:qFormat/>
    <w:rsid w:val="00B10EDF"/>
    <w:pPr>
      <w:spacing w:before="0" w:after="0"/>
    </w:pPr>
  </w:style>
  <w:style w:type="paragraph" w:customStyle="1" w:styleId="BodyTextBold">
    <w:name w:val="Body Text Bold"/>
    <w:basedOn w:val="BodyText"/>
    <w:qFormat/>
    <w:rsid w:val="00B10EDF"/>
    <w:rPr>
      <w:b/>
    </w:rPr>
  </w:style>
  <w:style w:type="character" w:styleId="Hyperlink">
    <w:name w:val="Hyperlink"/>
    <w:basedOn w:val="DefaultParagraphFont"/>
    <w:uiPriority w:val="99"/>
    <w:unhideWhenUsed/>
    <w:rsid w:val="008267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974</Words>
  <Characters>6511</Characters>
  <Application>Microsoft Office Word</Application>
  <DocSecurity>0</DocSecurity>
  <Lines>241</Lines>
  <Paragraphs>146</Paragraphs>
  <ScaleCrop>false</ScaleCrop>
  <Company>Author-it Software Corporation Ltd.</Company>
  <LinksUpToDate>false</LinksUpToDate>
  <CharactersWithSpaces>7339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MEM25001 Apply fibre-reinforced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2025-03-01T08:34:00Z</dcterms:created>
  <dcterms:modified xsi:type="dcterms:W3CDTF">2025-03-01T08:34:00Z</dcterms:modified>
</cp:coreProperties>
</file>