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F19" w:rsidP="00006F19">
      <w:pPr>
        <w:pStyle w:val="Title"/>
      </w:pPr>
      <w:r>
        <w:fldChar w:fldCharType="begin"/>
      </w:r>
      <w:r>
        <w:instrText xml:space="preserve"> TITLE   \* MERGEFORMAT </w:instrText>
      </w:r>
      <w:r>
        <w:fldChar w:fldCharType="separate"/>
      </w:r>
      <w:r>
        <w:t>MEM24020 Apply materials technology principles to non-destructive tests</w:t>
      </w:r>
      <w:r>
        <w:fldChar w:fldCharType="end"/>
      </w:r>
    </w:p>
    <w:p w:rsidR="00006F19" w:rsidP="00006F19">
      <w:pPr>
        <w:pStyle w:val="Version"/>
        <w:sectPr w:rsidSect="00B27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F6E" w:rsidP="00B27F6E">
      <w:pPr>
        <w:pStyle w:val="SuperHeading"/>
      </w:pPr>
      <w:r w:rsidRPr="00B27F6E">
        <w:t>MEM24020 Apply materials technology principles to non-destructive tests</w:t>
      </w:r>
    </w:p>
    <w:p w:rsidR="00000000" w:rsidRPr="00B27F6E" w:rsidP="00B27F6E">
      <w:pPr>
        <w:pStyle w:val="Heading1"/>
      </w:pPr>
      <w:bookmarkStart w:id="1" w:name="O_1274488"/>
      <w:bookmarkEnd w:id="1"/>
      <w:r w:rsidRPr="00B27F6E">
        <w:t>Modification History</w:t>
      </w:r>
    </w:p>
    <w:p w:rsidR="00000000" w:rsidRPr="00B27F6E" w:rsidP="00006F19">
      <w:pPr>
        <w:pStyle w:val="BodyText"/>
      </w:pPr>
      <w:r w:rsidRPr="00B27F6E">
        <w:t>Release 1: New unit.</w:t>
      </w:r>
    </w:p>
    <w:p w:rsidR="00000000" w:rsidRPr="00B27F6E" w:rsidP="00B27F6E">
      <w:pPr>
        <w:pStyle w:val="Heading1"/>
      </w:pPr>
      <w:bookmarkStart w:id="2" w:name="O_1274489"/>
      <w:bookmarkEnd w:id="2"/>
      <w:r w:rsidRPr="00B27F6E">
        <w:t>Application</w:t>
      </w:r>
    </w:p>
    <w:p w:rsidR="00000000" w:rsidRPr="00B27F6E" w:rsidP="00006F19">
      <w:pPr>
        <w:pStyle w:val="BodyText"/>
      </w:pPr>
      <w:r w:rsidRPr="00B27F6E">
        <w:t>This unit of competency defines the skills and knowledge required to</w:t>
      </w:r>
      <w:r w:rsidRPr="00B27F6E">
        <w:t xml:space="preserve"> determine an appropriate strategy for a non-destructive test and interpret the test results, based on the composition, properties and behaviour of manufactured products.  </w:t>
      </w:r>
    </w:p>
    <w:p w:rsidR="00000000" w:rsidRPr="00B27F6E" w:rsidP="00006F19">
      <w:pPr>
        <w:pStyle w:val="BodyText"/>
      </w:pPr>
      <w:r w:rsidRPr="00B27F6E">
        <w:t>Personnel are required to determine the most appropriate non-destructive test strat</w:t>
      </w:r>
      <w:r w:rsidRPr="00B27F6E">
        <w:t>egy and technique(s) for a particular application based on their capabilities and limitations for detecting specific discontinuities in metals, alloys and/or composites/plastics.</w:t>
      </w:r>
    </w:p>
    <w:p w:rsidR="00000000" w:rsidRPr="00B27F6E" w:rsidP="00006F19">
      <w:pPr>
        <w:pStyle w:val="BodyText"/>
      </w:pPr>
      <w:r w:rsidRPr="00B27F6E">
        <w:t xml:space="preserve">This unit of competency applies to non-destructive testing (NDT) level 2 and </w:t>
      </w:r>
      <w:r w:rsidRPr="00B27F6E">
        <w:t xml:space="preserve">3 technicians and other technicians and metallurgists who interpret NDT test results for processes used in manufacturing, maintenance, mining, oil/gas, and other industry sectors. </w:t>
      </w:r>
    </w:p>
    <w:p w:rsidR="00000000" w:rsidRPr="00B27F6E" w:rsidP="00006F19">
      <w:pPr>
        <w:pStyle w:val="BodyText"/>
      </w:pPr>
      <w:r w:rsidRPr="00B27F6E">
        <w:t>Where reading and interpretation of technical drawings is required, unit ME</w:t>
      </w:r>
      <w:r w:rsidRPr="00B27F6E">
        <w:t xml:space="preserve">M09229 Read and interpret technical drawings should also be selected. </w:t>
      </w:r>
    </w:p>
    <w:p w:rsidR="00000000" w:rsidRPr="00B27F6E" w:rsidP="00006F19">
      <w:pPr>
        <w:pStyle w:val="BodyText"/>
      </w:pPr>
      <w:r w:rsidRPr="00B27F6E">
        <w:t xml:space="preserve">Where the selection and use of engineering measurement is required, unit MEM12023 Perform engineering measurements should also be selected. </w:t>
      </w:r>
    </w:p>
    <w:p w:rsidR="00000000" w:rsidRPr="00B27F6E" w:rsidP="00006F19">
      <w:pPr>
        <w:pStyle w:val="BodyText"/>
      </w:pPr>
      <w:r w:rsidRPr="00B27F6E">
        <w:t>Where the selection and use of hand tools ar</w:t>
      </w:r>
      <w:r w:rsidRPr="00B27F6E">
        <w:t>e required, unit MEM18001 Use hand tools should also be selected.</w:t>
      </w:r>
    </w:p>
    <w:p w:rsidR="00000000" w:rsidRPr="00B27F6E" w:rsidP="00006F19">
      <w:pPr>
        <w:pStyle w:val="BodyText"/>
      </w:pPr>
      <w:r w:rsidRPr="00B27F6E">
        <w:t>Where the selection and use of power tools are required, unit MEM18002 Use power tools/hand held operations should also be selected.</w:t>
      </w:r>
    </w:p>
    <w:p w:rsidR="00000000" w:rsidRPr="00B27F6E" w:rsidP="00006F19">
      <w:pPr>
        <w:pStyle w:val="BodyText"/>
      </w:pPr>
      <w:r w:rsidRPr="00B27F6E">
        <w:t>No licensing or legislative requirements apply to this un</w:t>
      </w:r>
      <w:r w:rsidRPr="00B27F6E">
        <w:t>it at the time of publication. Certification against Australian standards may be achieved where assessment in this unit of competency is carried out in conjunction with an examining authority as described in ISO 9712 Non-destructive testing — Qualification</w:t>
      </w:r>
      <w:r w:rsidRPr="00B27F6E">
        <w:t xml:space="preserve"> and certification of personnel. </w:t>
      </w:r>
    </w:p>
    <w:p w:rsidR="00000000" w:rsidRPr="00B27F6E" w:rsidP="00B27F6E">
      <w:pPr>
        <w:pStyle w:val="BodyTextBold"/>
      </w:pPr>
      <w:r w:rsidRPr="00B27F6E">
        <w:t>Band: B</w:t>
      </w:r>
    </w:p>
    <w:p w:rsidR="00000000" w:rsidRPr="00B27F6E" w:rsidP="00B27F6E">
      <w:pPr>
        <w:pStyle w:val="BodyTextBold"/>
      </w:pPr>
      <w:r w:rsidRPr="00B27F6E">
        <w:t>Unit Weight: 8</w:t>
      </w:r>
    </w:p>
    <w:p w:rsidR="00000000" w:rsidRPr="00B27F6E" w:rsidP="00B27F6E">
      <w:pPr>
        <w:pStyle w:val="Heading1"/>
      </w:pPr>
      <w:bookmarkStart w:id="3" w:name="O_1274490"/>
      <w:bookmarkEnd w:id="3"/>
      <w:r w:rsidRPr="00B27F6E">
        <w:t>Pre-requisite Unit</w:t>
      </w:r>
    </w:p>
    <w:p w:rsidR="00000000" w:rsidRPr="00B27F6E" w:rsidP="00006F19">
      <w:pPr>
        <w:pStyle w:val="BodyText"/>
      </w:pPr>
      <w:r w:rsidRPr="00B27F6E">
        <w:t>MEM30007 Select common engineering materials</w:t>
      </w:r>
    </w:p>
    <w:p w:rsidR="00000000" w:rsidRPr="00B27F6E" w:rsidP="00B27F6E">
      <w:pPr>
        <w:pStyle w:val="Heading1"/>
      </w:pPr>
      <w:bookmarkStart w:id="4" w:name="O_1274491"/>
      <w:bookmarkEnd w:id="4"/>
      <w:r w:rsidRPr="00B27F6E">
        <w:t>Competency Field</w:t>
      </w:r>
    </w:p>
    <w:p w:rsidR="00000000" w:rsidRPr="00B27F6E" w:rsidP="00006F19">
      <w:pPr>
        <w:pStyle w:val="BodyText"/>
      </w:pPr>
      <w:r w:rsidRPr="00B27F6E">
        <w:t>Non-destructive testing</w:t>
      </w:r>
    </w:p>
    <w:p w:rsidR="00000000" w:rsidRPr="00B27F6E" w:rsidP="00B27F6E">
      <w:pPr>
        <w:pStyle w:val="Heading1"/>
      </w:pPr>
      <w:bookmarkStart w:id="5" w:name="O_1274493"/>
      <w:bookmarkEnd w:id="5"/>
      <w:r w:rsidRPr="00B27F6E">
        <w:t>Elements and Performance Criteria</w:t>
      </w:r>
    </w:p>
    <w:tbl>
      <w:tblPr>
        <w:tblW w:w="9639" w:type="dxa"/>
        <w:tblLayout w:type="fixed"/>
        <w:tblCellMar>
          <w:left w:w="62" w:type="dxa"/>
          <w:right w:w="62" w:type="dxa"/>
        </w:tblCellMar>
        <w:tblLook w:val="0000"/>
      </w:tblPr>
      <w:tblGrid>
        <w:gridCol w:w="2502"/>
        <w:gridCol w:w="7137"/>
      </w:tblGrid>
      <w:tr w:rsidTr="00006F1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7F6E" w:rsidP="00B27F6E">
            <w:pPr>
              <w:pStyle w:val="BodyText"/>
            </w:pPr>
            <w:r w:rsidRPr="00B27F6E">
              <w:rPr>
                <w:rStyle w:val="SpecialBold"/>
              </w:rPr>
              <w:t>El</w:t>
            </w:r>
            <w:r w:rsidRPr="00B27F6E">
              <w:rPr>
                <w:rStyle w:val="SpecialBold"/>
              </w:rPr>
              <w:t>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7F6E">
            <w:pPr>
              <w:pStyle w:val="BodyText"/>
              <w:rPr>
                <w:lang w:val="en-NZ"/>
              </w:rPr>
            </w:pPr>
            <w:r w:rsidRPr="00B27F6E">
              <w:rPr>
                <w:rStyle w:val="SpecialBold"/>
              </w:rPr>
              <w:t>Performance Criteria</w:t>
            </w:r>
          </w:p>
        </w:tc>
      </w:tr>
      <w:tr w:rsidTr="00006F1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F6E">
            <w:pPr>
              <w:pStyle w:val="BodyText"/>
              <w:rPr>
                <w:lang w:val="en-NZ"/>
              </w:rPr>
            </w:pPr>
            <w:r w:rsidRPr="00B27F6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7F6E">
            <w:pPr>
              <w:pStyle w:val="BodyText"/>
              <w:rPr>
                <w:lang w:val="en-NZ"/>
              </w:rPr>
            </w:pPr>
            <w:r w:rsidRPr="00B27F6E">
              <w:t>Performance criteria describe the performance needed to demonstrate achievement of the element.</w:t>
            </w:r>
          </w:p>
        </w:tc>
      </w:tr>
      <w:tr w:rsidTr="00006F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6E" w:rsidP="00B27F6E">
            <w:pPr>
              <w:pStyle w:val="BodyText"/>
            </w:pPr>
            <w:r w:rsidRPr="00B27F6E">
              <w:t>1. Apply general principles of non-destructive testing to materials and products</w:t>
            </w:r>
          </w:p>
          <w:p w:rsidR="00000000" w:rsidRPr="00B27F6E" w:rsidP="00B27F6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6E" w:rsidP="00B27F6E">
            <w:pPr>
              <w:pStyle w:val="BodyText"/>
            </w:pPr>
            <w:r w:rsidRPr="00B27F6E">
              <w:t xml:space="preserve">1.1 Check that specified non-destructive testing method, access and set-up requirements will leave material and product usable after NDT </w:t>
            </w:r>
          </w:p>
          <w:p w:rsidR="00000000" w:rsidRPr="00B27F6E" w:rsidP="00B27F6E">
            <w:pPr>
              <w:pStyle w:val="BodyText"/>
            </w:pPr>
            <w:r w:rsidRPr="00B27F6E">
              <w:t>1.2 Review general principles of calibration and uncertainty of measurement for implications for NDT request</w:t>
            </w:r>
          </w:p>
          <w:p w:rsidR="00000000" w:rsidRPr="00B27F6E" w:rsidP="00B27F6E">
            <w:pPr>
              <w:pStyle w:val="BodyText"/>
            </w:pPr>
            <w:r w:rsidRPr="00B27F6E">
              <w:t>1.3 Ident</w:t>
            </w:r>
            <w:r w:rsidRPr="00B27F6E">
              <w:t>ify safety and environmental considerations of test methods</w:t>
            </w:r>
          </w:p>
          <w:p w:rsidR="00000000" w:rsidP="00B27F6E">
            <w:pPr>
              <w:pStyle w:val="BodyText"/>
              <w:rPr>
                <w:lang w:val="en-NZ"/>
              </w:rPr>
            </w:pPr>
            <w:r w:rsidRPr="00B27F6E">
              <w:t>1.4 Comply with work health and safety requirements (WHS)</w:t>
            </w:r>
          </w:p>
        </w:tc>
      </w:tr>
      <w:tr w:rsidTr="00006F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6E" w:rsidP="00B27F6E">
            <w:pPr>
              <w:pStyle w:val="BodyText"/>
            </w:pPr>
            <w:r w:rsidRPr="00B27F6E">
              <w:t>2. Review the properties of products and materials specified for non-destructive testing</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6E" w:rsidP="00B27F6E">
            <w:pPr>
              <w:pStyle w:val="BodyText"/>
            </w:pPr>
            <w:r w:rsidRPr="00B27F6E">
              <w:t xml:space="preserve">2.1 Identify provided materials and products for consistency with specifications </w:t>
            </w:r>
          </w:p>
          <w:p w:rsidR="00000000" w:rsidRPr="00B27F6E" w:rsidP="00B27F6E">
            <w:pPr>
              <w:pStyle w:val="BodyText"/>
            </w:pPr>
            <w:r w:rsidRPr="00B27F6E">
              <w:t xml:space="preserve">2.2 Review material physical and mechanical properties and identify properties relevant to specified NDT </w:t>
            </w:r>
          </w:p>
          <w:p w:rsidR="00000000" w:rsidP="00B27F6E">
            <w:pPr>
              <w:pStyle w:val="BodyText"/>
              <w:rPr>
                <w:lang w:val="en-NZ"/>
              </w:rPr>
            </w:pPr>
            <w:r w:rsidRPr="00B27F6E">
              <w:t>2.3 Review the implications of the manufacturing processes and use a</w:t>
            </w:r>
            <w:r w:rsidRPr="00B27F6E">
              <w:t>nd operating conditions of provided products for NDT strategy</w:t>
            </w:r>
          </w:p>
        </w:tc>
      </w:tr>
      <w:tr w:rsidTr="00006F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F6E">
            <w:pPr>
              <w:pStyle w:val="BodyText"/>
              <w:rPr>
                <w:lang w:val="en-NZ"/>
              </w:rPr>
            </w:pPr>
            <w:r w:rsidRPr="00B27F6E">
              <w:t>3. Determine test strategy and techniques for a product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F6E" w:rsidP="00B27F6E">
            <w:pPr>
              <w:pStyle w:val="BodyText"/>
            </w:pPr>
            <w:r w:rsidRPr="00B27F6E">
              <w:t xml:space="preserve">3.1 Apply knowledge of material and product properties to predict the most likely failure modes, discontinuities and defects present and </w:t>
            </w:r>
            <w:r w:rsidRPr="00B27F6E">
              <w:t>their significance</w:t>
            </w:r>
          </w:p>
          <w:p w:rsidR="00000000" w:rsidRPr="00B27F6E" w:rsidP="00B27F6E">
            <w:pPr>
              <w:pStyle w:val="BodyText"/>
            </w:pPr>
            <w:r w:rsidRPr="00B27F6E">
              <w:t>3.2 Identify an appropriate test strategy from standards, codes and standard operating procedures</w:t>
            </w:r>
          </w:p>
          <w:p w:rsidR="00000000" w:rsidRPr="00B27F6E" w:rsidP="00B27F6E">
            <w:pPr>
              <w:pStyle w:val="BodyText"/>
            </w:pPr>
            <w:r w:rsidRPr="00B27F6E">
              <w:t>3.3 Select appropriate test techniques to provide reliable data to confirm product integrity or detect degradation</w:t>
            </w:r>
          </w:p>
          <w:p w:rsidR="00000000" w:rsidRPr="00B27F6E" w:rsidP="00B27F6E">
            <w:pPr>
              <w:pStyle w:val="BodyText"/>
            </w:pPr>
            <w:r w:rsidRPr="00B27F6E">
              <w:t>3.4 Report findings incl</w:t>
            </w:r>
            <w:r w:rsidRPr="00B27F6E">
              <w:t>uding the methodology used and the advantages and limitations of the recommended test strategy and techniques.</w:t>
            </w:r>
          </w:p>
        </w:tc>
      </w:tr>
    </w:tbl>
    <w:p w:rsidR="00000000" w:rsidRPr="00B27F6E" w:rsidP="00B27F6E">
      <w:pPr>
        <w:pStyle w:val="BodyText"/>
      </w:pPr>
    </w:p>
    <w:p w:rsidR="00000000" w:rsidRPr="00B27F6E" w:rsidP="00B27F6E">
      <w:pPr>
        <w:pStyle w:val="AllowPageBreak"/>
      </w:pPr>
    </w:p>
    <w:p w:rsidR="00000000" w:rsidRPr="00B27F6E" w:rsidP="00B27F6E">
      <w:pPr>
        <w:pStyle w:val="Heading1"/>
      </w:pPr>
      <w:bookmarkStart w:id="6" w:name="O_1274494"/>
      <w:bookmarkEnd w:id="6"/>
      <w:r w:rsidRPr="00B27F6E">
        <w:t>Foundation Skills</w:t>
      </w:r>
    </w:p>
    <w:p w:rsidR="00000000" w:rsidRPr="00B27F6E" w:rsidP="00006F19">
      <w:pPr>
        <w:pStyle w:val="BodyText"/>
      </w:pPr>
      <w:r w:rsidRPr="00B27F6E">
        <w:t>This section describes those language, literacy, numeracy and employment skills that are essential to perf</w:t>
      </w:r>
      <w:r w:rsidRPr="00B27F6E">
        <w:t>ormance.</w:t>
      </w:r>
    </w:p>
    <w:p w:rsidR="00006F19" w:rsidP="00006F19">
      <w:pPr>
        <w:pStyle w:val="BodyText"/>
      </w:pPr>
      <w:r w:rsidRPr="00B27F6E">
        <w:t>Foundation skills essential to performance are explicit in the performance criteria of this unit of competency.</w:t>
      </w:r>
    </w:p>
    <w:p w:rsidR="00000000" w:rsidRPr="00B27F6E" w:rsidP="00B27F6E">
      <w:pPr>
        <w:pStyle w:val="Heading1"/>
      </w:pPr>
      <w:bookmarkStart w:id="7" w:name="O_1274495"/>
      <w:bookmarkEnd w:id="7"/>
      <w:r w:rsidRPr="00B27F6E">
        <w:t>Range of Conditions</w:t>
      </w:r>
    </w:p>
    <w:tbl>
      <w:tblPr>
        <w:tblW w:w="0" w:type="auto"/>
        <w:tblLayout w:type="fixed"/>
        <w:tblCellMar>
          <w:left w:w="62" w:type="dxa"/>
          <w:right w:w="62" w:type="dxa"/>
        </w:tblCellMar>
        <w:tblLook w:val="0000"/>
      </w:tblPr>
      <w:tblGrid>
        <w:gridCol w:w="2698"/>
        <w:gridCol w:w="6312"/>
      </w:tblGrid>
      <w:tr w:rsidTr="00B27F6E">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 xml:space="preserve">This field allows for different work environments and conditions that may affect performance. </w:t>
            </w:r>
            <w:r w:rsidRPr="00B27F6E">
              <w:t>Essential operating conditions that may be present (depending on the work situation, needs of the candidate, accessibility of the item, and local industry and regional contexts) are included.</w:t>
            </w:r>
          </w:p>
        </w:tc>
      </w:tr>
      <w:tr w:rsidTr="00B27F6E">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Materials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ferrous metals, nonferrous metals and alloys</w:t>
            </w:r>
          </w:p>
          <w:p w:rsidR="00000000" w:rsidRPr="00B27F6E" w:rsidP="00B27F6E">
            <w:pPr>
              <w:pStyle w:val="ListBullet"/>
            </w:pPr>
            <w:r w:rsidRPr="00B27F6E">
              <w:t>polymers</w:t>
            </w:r>
          </w:p>
          <w:p w:rsidR="00000000" w:rsidRPr="00B27F6E" w:rsidP="00B27F6E">
            <w:pPr>
              <w:pStyle w:val="ListBullet"/>
            </w:pPr>
            <w:r w:rsidRPr="00B27F6E">
              <w:t>ceramics</w:t>
            </w:r>
          </w:p>
          <w:p w:rsidR="00000000" w:rsidRPr="00B27F6E" w:rsidP="00B27F6E">
            <w:pPr>
              <w:pStyle w:val="ListBullet"/>
            </w:pPr>
            <w:r w:rsidRPr="00B27F6E">
              <w:t>composites</w:t>
            </w:r>
          </w:p>
          <w:p w:rsidR="00000000" w:rsidRPr="00B27F6E" w:rsidP="00B27F6E">
            <w:pPr>
              <w:pStyle w:val="ListBullet"/>
            </w:pPr>
            <w:r w:rsidRPr="00B27F6E">
              <w:t>glasses</w:t>
            </w:r>
          </w:p>
          <w:p w:rsidR="00000000" w:rsidP="00B27F6E">
            <w:pPr>
              <w:pStyle w:val="ListBullet"/>
              <w:rPr>
                <w:lang w:val="en-NZ"/>
              </w:rPr>
            </w:pPr>
            <w:r w:rsidRPr="00B27F6E">
              <w:t>natural materials.</w:t>
            </w:r>
          </w:p>
        </w:tc>
      </w:tr>
      <w:tr w:rsidTr="00B27F6E">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Defects in weldments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cracks</w:t>
            </w:r>
          </w:p>
          <w:p w:rsidR="00000000" w:rsidRPr="00B27F6E" w:rsidP="00B27F6E">
            <w:pPr>
              <w:pStyle w:val="ListBullet"/>
            </w:pPr>
            <w:r w:rsidRPr="00B27F6E">
              <w:t>lack of fusion</w:t>
            </w:r>
          </w:p>
          <w:p w:rsidR="00000000" w:rsidRPr="00B27F6E" w:rsidP="00B27F6E">
            <w:pPr>
              <w:pStyle w:val="ListBullet"/>
            </w:pPr>
            <w:r w:rsidRPr="00B27F6E">
              <w:t>cavities</w:t>
            </w:r>
          </w:p>
          <w:p w:rsidR="00000000" w:rsidRPr="00B27F6E" w:rsidP="00B27F6E">
            <w:pPr>
              <w:pStyle w:val="ListBullet"/>
            </w:pPr>
            <w:r w:rsidRPr="00B27F6E">
              <w:t>imperfect shape</w:t>
            </w:r>
          </w:p>
          <w:p w:rsidR="00000000" w:rsidP="00B27F6E">
            <w:pPr>
              <w:pStyle w:val="ListBullet"/>
              <w:rPr>
                <w:lang w:val="en-NZ"/>
              </w:rPr>
            </w:pPr>
            <w:r w:rsidRPr="00B27F6E">
              <w:t>solid inclusions.</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Casting methods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die casting</w:t>
            </w:r>
          </w:p>
          <w:p w:rsidR="00000000" w:rsidRPr="00B27F6E" w:rsidP="00B27F6E">
            <w:pPr>
              <w:pStyle w:val="ListBullet"/>
            </w:pPr>
            <w:r w:rsidRPr="00B27F6E">
              <w:t>sand casting</w:t>
            </w:r>
          </w:p>
          <w:p w:rsidR="00000000" w:rsidP="00B27F6E">
            <w:pPr>
              <w:pStyle w:val="ListBullet"/>
              <w:rPr>
                <w:lang w:val="en-NZ"/>
              </w:rPr>
            </w:pPr>
            <w:r w:rsidRPr="00B27F6E">
              <w:t>investment casting.</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Defects in metal and alloy castings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shrinkage cavities</w:t>
            </w:r>
          </w:p>
          <w:p w:rsidR="00000000" w:rsidRPr="00B27F6E" w:rsidP="00B27F6E">
            <w:pPr>
              <w:pStyle w:val="ListBullet"/>
            </w:pPr>
            <w:r w:rsidRPr="00B27F6E">
              <w:t>hot tears</w:t>
            </w:r>
          </w:p>
          <w:p w:rsidR="00000000" w:rsidRPr="00B27F6E" w:rsidP="00B27F6E">
            <w:pPr>
              <w:pStyle w:val="ListBullet"/>
            </w:pPr>
            <w:r w:rsidRPr="00B27F6E">
              <w:t>cold cracks</w:t>
            </w:r>
          </w:p>
          <w:p w:rsidR="00000000" w:rsidRPr="00B27F6E" w:rsidP="00B27F6E">
            <w:pPr>
              <w:pStyle w:val="ListBullet"/>
            </w:pPr>
            <w:r w:rsidRPr="00B27F6E">
              <w:t>gas holes</w:t>
            </w:r>
          </w:p>
          <w:p w:rsidR="00000000" w:rsidRPr="00B27F6E" w:rsidP="00B27F6E">
            <w:pPr>
              <w:pStyle w:val="ListBullet"/>
            </w:pPr>
            <w:r w:rsidRPr="00B27F6E">
              <w:t>segregation</w:t>
            </w:r>
          </w:p>
          <w:p w:rsidR="00000000" w:rsidP="00B27F6E">
            <w:pPr>
              <w:pStyle w:val="ListBullet"/>
              <w:rPr>
                <w:lang w:val="en-NZ"/>
              </w:rPr>
            </w:pPr>
            <w:r w:rsidRPr="00B27F6E">
              <w:t>cold shuts.</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Forging/wrought methods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upset forging, die forging, smith forging</w:t>
            </w:r>
          </w:p>
          <w:p w:rsidR="00000000" w:rsidRPr="00B27F6E" w:rsidP="00B27F6E">
            <w:pPr>
              <w:pStyle w:val="ListBullet"/>
            </w:pPr>
            <w:r w:rsidRPr="00B27F6E">
              <w:t>rolling</w:t>
            </w:r>
          </w:p>
          <w:p w:rsidR="00000000" w:rsidRPr="00B27F6E" w:rsidP="00B27F6E">
            <w:pPr>
              <w:pStyle w:val="ListBullet"/>
            </w:pPr>
            <w:r w:rsidRPr="00B27F6E">
              <w:t>extrusion</w:t>
            </w:r>
          </w:p>
          <w:p w:rsidR="00000000" w:rsidP="00B27F6E">
            <w:pPr>
              <w:pStyle w:val="ListBullet"/>
              <w:rPr>
                <w:lang w:val="en-NZ"/>
              </w:rPr>
            </w:pPr>
            <w:r w:rsidRPr="00B27F6E">
              <w:t>annealing.</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Defects in forgings/wrought materials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bursts</w:t>
            </w:r>
          </w:p>
          <w:p w:rsidR="00000000" w:rsidRPr="00B27F6E" w:rsidP="00B27F6E">
            <w:pPr>
              <w:pStyle w:val="ListBullet"/>
            </w:pPr>
            <w:r w:rsidRPr="00B27F6E">
              <w:t>laps</w:t>
            </w:r>
          </w:p>
          <w:p w:rsidR="00000000" w:rsidRPr="00B27F6E" w:rsidP="00B27F6E">
            <w:pPr>
              <w:pStyle w:val="ListBullet"/>
            </w:pPr>
            <w:r w:rsidRPr="00B27F6E">
              <w:t>seams</w:t>
            </w:r>
          </w:p>
          <w:p w:rsidR="00000000" w:rsidRPr="00B27F6E" w:rsidP="00B27F6E">
            <w:pPr>
              <w:pStyle w:val="ListBullet"/>
            </w:pPr>
            <w:r w:rsidRPr="00B27F6E">
              <w:t>inclusions</w:t>
            </w:r>
          </w:p>
          <w:p w:rsidR="00000000" w:rsidRPr="00B27F6E" w:rsidP="00B27F6E">
            <w:pPr>
              <w:pStyle w:val="ListBullet"/>
            </w:pPr>
            <w:r w:rsidRPr="00B27F6E">
              <w:t>stringers</w:t>
            </w:r>
          </w:p>
          <w:p w:rsidR="00000000" w:rsidRPr="00B27F6E" w:rsidP="00B27F6E">
            <w:pPr>
              <w:pStyle w:val="ListBullet"/>
            </w:pPr>
            <w:r w:rsidRPr="00B27F6E">
              <w:t>laminations</w:t>
            </w:r>
          </w:p>
          <w:p w:rsidR="00000000" w:rsidRPr="00B27F6E" w:rsidP="00B27F6E">
            <w:pPr>
              <w:pStyle w:val="ListBullet"/>
            </w:pPr>
            <w:r w:rsidRPr="00B27F6E">
              <w:t>burning</w:t>
            </w:r>
          </w:p>
          <w:p w:rsidR="00000000" w:rsidRPr="00B27F6E" w:rsidP="00B27F6E">
            <w:pPr>
              <w:pStyle w:val="ListBullet"/>
            </w:pPr>
            <w:r w:rsidRPr="00B27F6E">
              <w:t>flakes</w:t>
            </w:r>
          </w:p>
          <w:p w:rsidR="00000000" w:rsidP="00B27F6E">
            <w:pPr>
              <w:pStyle w:val="ListBullet"/>
              <w:rPr>
                <w:lang w:val="en-NZ"/>
              </w:rPr>
            </w:pPr>
            <w:r w:rsidRPr="00B27F6E">
              <w:t>cracking.</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Fabrication methods for composites/plastics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 xml:space="preserve">open moulding </w:t>
            </w:r>
          </w:p>
          <w:p w:rsidR="00000000" w:rsidRPr="00B27F6E" w:rsidP="00B27F6E">
            <w:pPr>
              <w:pStyle w:val="ListBullet"/>
            </w:pPr>
            <w:r w:rsidRPr="00B27F6E">
              <w:t xml:space="preserve">resin infusion processes </w:t>
            </w:r>
          </w:p>
          <w:p w:rsidR="00000000" w:rsidP="00B27F6E">
            <w:pPr>
              <w:pStyle w:val="ListBullet"/>
              <w:rPr>
                <w:lang w:val="en-NZ"/>
              </w:rPr>
            </w:pPr>
            <w:r w:rsidRPr="00B27F6E">
              <w:t>high volume and automated methods.</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 xml:space="preserve">Defects in composites/plastics include one or more of the </w:t>
            </w:r>
            <w:r w:rsidRPr="00B27F6E">
              <w:t>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laminations</w:t>
            </w:r>
          </w:p>
          <w:p w:rsidR="00000000" w:rsidRPr="00B27F6E" w:rsidP="00B27F6E">
            <w:pPr>
              <w:pStyle w:val="ListBullet"/>
            </w:pPr>
            <w:r w:rsidRPr="00B27F6E">
              <w:t>disbonds</w:t>
            </w:r>
          </w:p>
          <w:p w:rsidR="00000000" w:rsidRPr="00B27F6E" w:rsidP="00B27F6E">
            <w:pPr>
              <w:pStyle w:val="ListBullet"/>
            </w:pPr>
            <w:r w:rsidRPr="00B27F6E">
              <w:t>foreign objects</w:t>
            </w:r>
          </w:p>
          <w:p w:rsidR="00000000" w:rsidRPr="00B27F6E" w:rsidP="00B27F6E">
            <w:pPr>
              <w:pStyle w:val="ListBullet"/>
            </w:pPr>
            <w:r w:rsidRPr="00B27F6E">
              <w:t>uncured composites</w:t>
            </w:r>
          </w:p>
          <w:p w:rsidR="00000000" w:rsidP="00B27F6E">
            <w:pPr>
              <w:pStyle w:val="ListBullet"/>
              <w:rPr>
                <w:lang w:val="en-NZ"/>
              </w:rPr>
            </w:pPr>
            <w:r w:rsidRPr="00B27F6E">
              <w:t>moulding discontinuities.</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Principles of mechanical testing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impact</w:t>
            </w:r>
          </w:p>
          <w:p w:rsidR="00000000" w:rsidRPr="00B27F6E" w:rsidP="00B27F6E">
            <w:pPr>
              <w:pStyle w:val="ListBullet"/>
            </w:pPr>
            <w:r w:rsidRPr="00B27F6E">
              <w:t>tensile</w:t>
            </w:r>
          </w:p>
          <w:p w:rsidR="00000000" w:rsidP="00B27F6E">
            <w:pPr>
              <w:pStyle w:val="ListBullet"/>
              <w:rPr>
                <w:lang w:val="en-NZ"/>
              </w:rPr>
            </w:pPr>
            <w:r w:rsidRPr="00B27F6E">
              <w:t>hardness testing.</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In-service discontinuities/defects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corrosion modes and types</w:t>
            </w:r>
          </w:p>
          <w:p w:rsidR="00000000" w:rsidRPr="00B27F6E" w:rsidP="00B27F6E">
            <w:pPr>
              <w:pStyle w:val="ListBullet"/>
            </w:pPr>
            <w:r w:rsidRPr="00B27F6E">
              <w:t>erosion modes and types</w:t>
            </w:r>
          </w:p>
          <w:p w:rsidR="00000000" w:rsidP="00B27F6E">
            <w:pPr>
              <w:pStyle w:val="ListBullet"/>
              <w:rPr>
                <w:lang w:val="en-NZ"/>
              </w:rPr>
            </w:pPr>
            <w:r w:rsidRPr="00B27F6E">
              <w:t>cracking.</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Standards and codes include:</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 xml:space="preserve">the latest version of all relevant Australian and international standards and codes </w:t>
            </w:r>
            <w:r w:rsidRPr="00B27F6E">
              <w:t>applicable to non-destructive testing of the material/product</w:t>
            </w:r>
          </w:p>
          <w:p w:rsidR="00000000" w:rsidP="00B27F6E">
            <w:pPr>
              <w:pStyle w:val="ListBullet"/>
              <w:rPr>
                <w:lang w:val="en-NZ"/>
              </w:rPr>
            </w:pPr>
            <w:r w:rsidRPr="00B27F6E">
              <w:t>codes of practice from Australian and overseas engineering and technical associations and societies.</w:t>
            </w:r>
          </w:p>
        </w:tc>
      </w:tr>
      <w:tr w:rsidTr="00B27F6E">
        <w:tblPrEx>
          <w:tblW w:w="0" w:type="auto"/>
          <w:tblLayout w:type="fixed"/>
          <w:tblCellMar>
            <w:left w:w="62" w:type="dxa"/>
            <w:right w:w="62" w:type="dxa"/>
          </w:tblCellMar>
          <w:tblLook w:val="0000"/>
        </w:tblPrEx>
        <w:trPr>
          <w:trHeight w:val="1063"/>
        </w:trPr>
        <w:tc>
          <w:tcPr>
            <w:tcW w:w="2698" w:type="dxa"/>
            <w:tcBorders>
              <w:top w:val="nil"/>
              <w:left w:val="nil"/>
              <w:bottom w:val="nil"/>
              <w:right w:val="nil"/>
            </w:tcBorders>
            <w:tcMar>
              <w:top w:w="0" w:type="dxa"/>
              <w:left w:w="62" w:type="dxa"/>
              <w:bottom w:w="0" w:type="dxa"/>
              <w:right w:w="62" w:type="dxa"/>
            </w:tcMar>
          </w:tcPr>
          <w:p w:rsidR="00000000" w:rsidP="00B27F6E">
            <w:pPr>
              <w:pStyle w:val="BodyText"/>
              <w:rPr>
                <w:lang w:val="en-NZ"/>
              </w:rPr>
            </w:pPr>
            <w:r w:rsidRPr="00B27F6E">
              <w:t>WHS, regulatory requirements and 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B27F6E" w:rsidP="00B27F6E">
            <w:pPr>
              <w:pStyle w:val="ListBullet"/>
            </w:pPr>
            <w:r w:rsidRPr="00B27F6E">
              <w:t>WHS Acts and regulations</w:t>
            </w:r>
          </w:p>
          <w:p w:rsidR="00000000" w:rsidRPr="00B27F6E" w:rsidP="00B27F6E">
            <w:pPr>
              <w:pStyle w:val="ListBullet"/>
            </w:pPr>
            <w:r w:rsidRPr="00B27F6E">
              <w:t>ind</w:t>
            </w:r>
            <w:r w:rsidRPr="00B27F6E">
              <w:t>ustry codes of practice</w:t>
            </w:r>
          </w:p>
          <w:p w:rsidR="00000000" w:rsidRPr="00B27F6E" w:rsidP="00B27F6E">
            <w:pPr>
              <w:pStyle w:val="ListBullet"/>
            </w:pPr>
            <w:r w:rsidRPr="00B27F6E">
              <w:t>risk assessments</w:t>
            </w:r>
          </w:p>
          <w:p w:rsidR="00000000" w:rsidRPr="00B27F6E" w:rsidP="00B27F6E">
            <w:pPr>
              <w:pStyle w:val="ListBullet"/>
            </w:pPr>
            <w:r w:rsidRPr="00B27F6E">
              <w:t>safe work practices</w:t>
            </w:r>
          </w:p>
          <w:p w:rsidR="00000000" w:rsidRPr="00B27F6E" w:rsidP="00B27F6E">
            <w:pPr>
              <w:pStyle w:val="ListBullet"/>
            </w:pPr>
            <w:r w:rsidRPr="00B27F6E">
              <w:t>workplace documents such as workplace procedures or SOPs</w:t>
            </w:r>
          </w:p>
          <w:p w:rsidR="00000000" w:rsidRPr="00B27F6E" w:rsidP="00B27F6E">
            <w:pPr>
              <w:pStyle w:val="ListBullet"/>
            </w:pPr>
            <w:r w:rsidRPr="00B27F6E">
              <w:t xml:space="preserve">equipment manuals </w:t>
            </w:r>
          </w:p>
          <w:p w:rsidR="00000000" w:rsidRPr="00B27F6E" w:rsidP="00B27F6E">
            <w:pPr>
              <w:pStyle w:val="ListBullet"/>
            </w:pPr>
            <w:r w:rsidRPr="00B27F6E">
              <w:t xml:space="preserve">quality procedures </w:t>
            </w:r>
          </w:p>
          <w:p w:rsidR="00000000" w:rsidRPr="00B27F6E" w:rsidP="00B27F6E">
            <w:pPr>
              <w:pStyle w:val="ListBullet"/>
            </w:pPr>
            <w:r w:rsidRPr="00B27F6E">
              <w:t>calibration and maintenance schedules; material safety data sheets (MSDS) safety procedures; and wo</w:t>
            </w:r>
            <w:r w:rsidRPr="00B27F6E">
              <w:t>rk schedules</w:t>
            </w:r>
          </w:p>
          <w:p w:rsidR="00000000" w:rsidRPr="00B27F6E" w:rsidP="00B27F6E">
            <w:pPr>
              <w:pStyle w:val="ListBullet"/>
            </w:pPr>
            <w:r w:rsidRPr="00B27F6E">
              <w:t>workplace recording and reporting procedures</w:t>
            </w:r>
          </w:p>
          <w:p w:rsidR="00000000" w:rsidRPr="00B27F6E" w:rsidP="00B27F6E">
            <w:pPr>
              <w:pStyle w:val="ListBullet"/>
            </w:pPr>
            <w:r w:rsidRPr="00B27F6E">
              <w:t>waste minimisation, containment, processing and safe disposal procedures.</w:t>
            </w:r>
          </w:p>
        </w:tc>
      </w:tr>
    </w:tbl>
    <w:p w:rsidR="00000000" w:rsidRPr="00B27F6E" w:rsidP="00B27F6E">
      <w:pPr>
        <w:pStyle w:val="BodyText"/>
      </w:pPr>
    </w:p>
    <w:p w:rsidR="00000000" w:rsidRPr="00B27F6E" w:rsidP="00B27F6E">
      <w:pPr>
        <w:pStyle w:val="AllowPageBreak"/>
      </w:pPr>
    </w:p>
    <w:p w:rsidR="00000000" w:rsidRPr="00B27F6E" w:rsidP="00B27F6E">
      <w:pPr>
        <w:pStyle w:val="Heading1"/>
      </w:pPr>
      <w:bookmarkStart w:id="8" w:name="O_1274496"/>
      <w:bookmarkEnd w:id="8"/>
      <w:r w:rsidRPr="00B27F6E">
        <w:t>Unit Mapping Information</w:t>
      </w:r>
    </w:p>
    <w:p w:rsidR="00000000" w:rsidRPr="00B27F6E" w:rsidP="00006F19">
      <w:pPr>
        <w:pStyle w:val="BodyText"/>
      </w:pPr>
      <w:r w:rsidRPr="00B27F6E">
        <w:t>No equivalent unit</w:t>
      </w:r>
    </w:p>
    <w:p w:rsidR="00000000" w:rsidRPr="00B27F6E" w:rsidP="00B27F6E">
      <w:pPr>
        <w:pStyle w:val="Heading1"/>
      </w:pPr>
      <w:bookmarkStart w:id="9" w:name="O_1274503"/>
      <w:bookmarkEnd w:id="9"/>
      <w:r w:rsidRPr="00B27F6E">
        <w:t>Links</w:t>
      </w:r>
    </w:p>
    <w:p w:rsidR="00000000" w:rsidRPr="00B27F6E" w:rsidP="00006F19">
      <w:pPr>
        <w:pStyle w:val="BodyText"/>
      </w:pPr>
      <w:r w:rsidRPr="00B27F6E">
        <w:t>Comp</w:t>
      </w:r>
      <w:r w:rsidRPr="00B27F6E">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33418B">
        <w:rPr>
          <w:rStyle w:val="Hyperlink"/>
        </w:rPr>
        <w:t>https://vetnet.gov.au/Pages/TrainingDocs.aspx?q=b7050d37-5fd0-4740-8f7d-3b7a49c10bb2</w:t>
      </w:r>
      <w:r>
        <w:fldChar w:fldCharType="end"/>
      </w:r>
    </w:p>
    <w:p w:rsidR="00000000" w:rsidRPr="00B27F6E" w:rsidP="00B27F6E"/>
    <w:sectPr w:rsidSect="00B27F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E" w:rsidRPr="00006F19" w:rsidP="00006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19" w:rsidP="00B27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F19" w:rsidP="00B27F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F19" w:rsidP="00B27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F6E" w:rsidRPr="00006F19" w:rsidP="00006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F19" w:rsidRPr="002D2AF8" w:rsidP="00B27F6E">
    <w:pPr>
      <w:pStyle w:val="Header"/>
      <w:framePr w:wrap="around"/>
    </w:pPr>
    <w:r>
      <w:fldChar w:fldCharType="begin"/>
    </w:r>
    <w:r>
      <w:instrText xml:space="preserve"> TITLE   \* MERGEFORMAT </w:instrText>
    </w:r>
    <w:r>
      <w:fldChar w:fldCharType="separate"/>
    </w:r>
    <w:r>
      <w:t>MEM24020 Apply materials technology principles to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06F19" w:rsidP="00B27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0C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4A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F6E"/>
    <w:pPr>
      <w:spacing w:before="360" w:after="60"/>
      <w:outlineLvl w:val="0"/>
    </w:pPr>
    <w:rPr>
      <w:sz w:val="32"/>
    </w:rPr>
  </w:style>
  <w:style w:type="paragraph" w:styleId="Heading2">
    <w:name w:val="heading 2"/>
    <w:basedOn w:val="HeadingBase"/>
    <w:next w:val="BodyText"/>
    <w:link w:val="Heading2Char"/>
    <w:qFormat/>
    <w:rsid w:val="00B27F6E"/>
    <w:pPr>
      <w:keepLines/>
      <w:spacing w:before="240" w:after="120"/>
      <w:outlineLvl w:val="1"/>
    </w:pPr>
    <w:rPr>
      <w:sz w:val="28"/>
      <w:szCs w:val="40"/>
    </w:rPr>
  </w:style>
  <w:style w:type="paragraph" w:styleId="Heading3">
    <w:name w:val="heading 3"/>
    <w:basedOn w:val="HeadingBase"/>
    <w:next w:val="BodyText"/>
    <w:link w:val="Heading3Char"/>
    <w:qFormat/>
    <w:rsid w:val="00B27F6E"/>
    <w:pPr>
      <w:spacing w:before="180" w:after="120"/>
      <w:outlineLvl w:val="2"/>
    </w:pPr>
    <w:rPr>
      <w:spacing w:val="-10"/>
      <w:kern w:val="32"/>
    </w:rPr>
  </w:style>
  <w:style w:type="paragraph" w:styleId="Heading4">
    <w:name w:val="heading 4"/>
    <w:basedOn w:val="HeadingBase"/>
    <w:next w:val="BodyText"/>
    <w:link w:val="Heading4Char"/>
    <w:qFormat/>
    <w:rsid w:val="00B27F6E"/>
    <w:pPr>
      <w:spacing w:before="160" w:after="120"/>
      <w:outlineLvl w:val="3"/>
    </w:pPr>
    <w:rPr>
      <w:sz w:val="22"/>
    </w:rPr>
  </w:style>
  <w:style w:type="paragraph" w:styleId="Heading5">
    <w:name w:val="heading 5"/>
    <w:basedOn w:val="HeadingBase"/>
    <w:next w:val="Normal"/>
    <w:link w:val="Heading5Char"/>
    <w:qFormat/>
    <w:rsid w:val="00B27F6E"/>
    <w:pPr>
      <w:spacing w:before="80"/>
      <w:outlineLvl w:val="4"/>
    </w:pPr>
    <w:rPr>
      <w:color w:val="918585"/>
      <w:sz w:val="20"/>
    </w:rPr>
  </w:style>
  <w:style w:type="paragraph" w:styleId="Heading6">
    <w:name w:val="heading 6"/>
    <w:basedOn w:val="HeadingBase"/>
    <w:next w:val="Normal"/>
    <w:link w:val="Heading6Char"/>
    <w:qFormat/>
    <w:rsid w:val="00B27F6E"/>
    <w:pPr>
      <w:spacing w:before="60"/>
      <w:outlineLvl w:val="5"/>
    </w:pPr>
    <w:rPr>
      <w:color w:val="918585"/>
      <w:sz w:val="20"/>
    </w:rPr>
  </w:style>
  <w:style w:type="paragraph" w:styleId="Heading7">
    <w:name w:val="heading 7"/>
    <w:basedOn w:val="Normal"/>
    <w:next w:val="Normal"/>
    <w:link w:val="Heading7Char"/>
    <w:qFormat/>
    <w:rsid w:val="00B27F6E"/>
    <w:pPr>
      <w:ind w:left="720"/>
      <w:outlineLvl w:val="6"/>
    </w:pPr>
    <w:rPr>
      <w:i/>
    </w:rPr>
  </w:style>
  <w:style w:type="paragraph" w:styleId="Heading8">
    <w:name w:val="heading 8"/>
    <w:basedOn w:val="Normal"/>
    <w:next w:val="Normal"/>
    <w:link w:val="Heading8Char"/>
    <w:qFormat/>
    <w:rsid w:val="00B27F6E"/>
    <w:pPr>
      <w:ind w:left="720"/>
      <w:outlineLvl w:val="7"/>
    </w:pPr>
    <w:rPr>
      <w:i/>
    </w:rPr>
  </w:style>
  <w:style w:type="paragraph" w:styleId="Heading9">
    <w:name w:val="heading 9"/>
    <w:basedOn w:val="Normal"/>
    <w:next w:val="Normal"/>
    <w:link w:val="Heading9Char"/>
    <w:qFormat/>
    <w:rsid w:val="00B27F6E"/>
    <w:pPr>
      <w:ind w:left="720"/>
      <w:outlineLvl w:val="8"/>
    </w:pPr>
    <w:rPr>
      <w:i/>
    </w:rPr>
  </w:style>
  <w:style w:type="character" w:default="1" w:styleId="DefaultParagraphFont">
    <w:name w:val="Default Paragraph Font"/>
    <w:uiPriority w:val="1"/>
    <w:unhideWhenUsed/>
    <w:rsid w:val="00B27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F6E"/>
  </w:style>
  <w:style w:type="character" w:customStyle="1" w:styleId="Heading1Char">
    <w:name w:val="Heading 1 Char"/>
    <w:basedOn w:val="DefaultParagraphFont"/>
    <w:link w:val="Heading1"/>
    <w:rsid w:val="00B27F6E"/>
    <w:rPr>
      <w:rFonts w:ascii="Times New Roman" w:eastAsia="Times New Roman" w:hAnsi="Times New Roman" w:cs="Times New Roman"/>
      <w:b/>
      <w:sz w:val="32"/>
      <w:szCs w:val="20"/>
      <w:lang w:eastAsia="en-US"/>
    </w:rPr>
  </w:style>
  <w:style w:type="paragraph" w:styleId="BodyText">
    <w:name w:val="Body Text"/>
    <w:basedOn w:val="Normal"/>
    <w:link w:val="BodyTextChar"/>
    <w:rsid w:val="00B27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F6E"/>
    <w:rPr>
      <w:rFonts w:ascii="Times New Roman" w:eastAsia="Times New Roman" w:hAnsi="Times New Roman" w:cs="Times New Roman"/>
      <w:sz w:val="24"/>
      <w:lang w:eastAsia="en-US"/>
    </w:rPr>
  </w:style>
  <w:style w:type="paragraph" w:styleId="ListBullet">
    <w:name w:val="List Bullet"/>
    <w:basedOn w:val="List"/>
    <w:rsid w:val="00B27F6E"/>
    <w:pPr>
      <w:numPr>
        <w:numId w:val="11"/>
      </w:numPr>
      <w:tabs>
        <w:tab w:val="clear" w:pos="340"/>
      </w:tabs>
      <w:spacing w:before="40" w:after="40"/>
    </w:pPr>
  </w:style>
  <w:style w:type="character" w:customStyle="1" w:styleId="SpecialBold">
    <w:name w:val="Special Bold"/>
    <w:basedOn w:val="DefaultParagraphFont"/>
    <w:rsid w:val="00B27F6E"/>
    <w:rPr>
      <w:b/>
      <w:spacing w:val="0"/>
    </w:rPr>
  </w:style>
  <w:style w:type="paragraph" w:customStyle="1" w:styleId="SuperHeading">
    <w:name w:val="SuperHeading"/>
    <w:basedOn w:val="Normal"/>
    <w:rsid w:val="00B27F6E"/>
    <w:pPr>
      <w:spacing w:before="240" w:after="120"/>
      <w:outlineLvl w:val="0"/>
    </w:pPr>
    <w:rPr>
      <w:rFonts w:ascii="Times New Roman" w:hAnsi="Times New Roman"/>
      <w:b/>
      <w:sz w:val="32"/>
    </w:rPr>
  </w:style>
  <w:style w:type="paragraph" w:customStyle="1" w:styleId="AllowPageBreak">
    <w:name w:val="AllowPageBreak"/>
    <w:rsid w:val="00B27F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7F6E"/>
    <w:rPr>
      <w:b/>
    </w:rPr>
  </w:style>
  <w:style w:type="character" w:customStyle="1" w:styleId="Heading2Char">
    <w:name w:val="Heading 2 Char"/>
    <w:basedOn w:val="DefaultParagraphFont"/>
    <w:link w:val="Heading2"/>
    <w:rsid w:val="00B27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F6E"/>
    <w:rPr>
      <w:rFonts w:ascii="Courier New" w:eastAsia="Times New Roman" w:hAnsi="Courier New" w:cs="Times New Roman"/>
      <w:i/>
      <w:szCs w:val="20"/>
      <w:lang w:eastAsia="en-US"/>
    </w:rPr>
  </w:style>
  <w:style w:type="paragraph" w:customStyle="1" w:styleId="HeadingBase">
    <w:name w:val="Heading Base"/>
    <w:rsid w:val="00B27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F6E"/>
    <w:pPr>
      <w:tabs>
        <w:tab w:val="right" w:leader="dot" w:pos="9072"/>
      </w:tabs>
      <w:ind w:left="567"/>
    </w:pPr>
    <w:rPr>
      <w:szCs w:val="22"/>
    </w:rPr>
  </w:style>
  <w:style w:type="paragraph" w:customStyle="1" w:styleId="TOCBase">
    <w:name w:val="TOC Base"/>
    <w:rsid w:val="00B27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F6E"/>
    <w:pPr>
      <w:tabs>
        <w:tab w:val="right" w:leader="dot" w:pos="9072"/>
      </w:tabs>
      <w:spacing w:before="40" w:after="40"/>
      <w:ind w:left="284"/>
    </w:pPr>
    <w:rPr>
      <w:rFonts w:ascii="Times New Roman" w:hAnsi="Times New Roman"/>
    </w:rPr>
  </w:style>
  <w:style w:type="paragraph" w:styleId="TOC1">
    <w:name w:val="toc 1"/>
    <w:basedOn w:val="TOCBase"/>
    <w:next w:val="Normal"/>
    <w:rsid w:val="00B27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F6E"/>
    <w:rPr>
      <w:rFonts w:ascii="Times New Roman" w:eastAsia="Times New Roman" w:hAnsi="Times New Roman" w:cs="Times New Roman"/>
      <w:sz w:val="16"/>
      <w:lang w:eastAsia="en-US"/>
    </w:rPr>
  </w:style>
  <w:style w:type="paragraph" w:styleId="Title">
    <w:name w:val="Title"/>
    <w:basedOn w:val="HeadingBase"/>
    <w:link w:val="TitleChar"/>
    <w:qFormat/>
    <w:rsid w:val="00B27F6E"/>
    <w:pPr>
      <w:spacing w:before="5040"/>
      <w:jc w:val="center"/>
    </w:pPr>
    <w:rPr>
      <w:sz w:val="48"/>
      <w:szCs w:val="72"/>
      <w:lang w:val="en-US"/>
    </w:rPr>
  </w:style>
  <w:style w:type="character" w:customStyle="1" w:styleId="TitleChar">
    <w:name w:val="Title Char"/>
    <w:basedOn w:val="DefaultParagraphFont"/>
    <w:link w:val="Title"/>
    <w:rsid w:val="00B27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F6E"/>
    <w:pPr>
      <w:tabs>
        <w:tab w:val="left" w:pos="3600"/>
        <w:tab w:val="left" w:pos="3958"/>
      </w:tabs>
    </w:pPr>
  </w:style>
  <w:style w:type="paragraph" w:styleId="List">
    <w:name w:val="List"/>
    <w:basedOn w:val="BodyText"/>
    <w:next w:val="BodyText"/>
    <w:rsid w:val="00B27F6E"/>
    <w:pPr>
      <w:tabs>
        <w:tab w:val="left" w:pos="340"/>
      </w:tabs>
      <w:spacing w:before="60" w:after="60"/>
      <w:ind w:left="340" w:hanging="340"/>
    </w:pPr>
  </w:style>
  <w:style w:type="paragraph" w:customStyle="1" w:styleId="Note">
    <w:name w:val="Note"/>
    <w:basedOn w:val="BodyText"/>
    <w:rsid w:val="00B27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F6E"/>
    <w:pPr>
      <w:framePr w:wrap="auto" w:hAnchor="text" w:y="6049"/>
    </w:pPr>
    <w:rPr>
      <w:color w:val="000000"/>
      <w:sz w:val="40"/>
    </w:rPr>
  </w:style>
  <w:style w:type="paragraph" w:customStyle="1" w:styleId="TOCTitle">
    <w:name w:val="TOCTitle"/>
    <w:basedOn w:val="Heading1"/>
    <w:rsid w:val="00B27F6E"/>
    <w:pPr>
      <w:spacing w:after="240"/>
      <w:jc w:val="center"/>
      <w:outlineLvl w:val="9"/>
    </w:pPr>
    <w:rPr>
      <w:caps/>
    </w:rPr>
  </w:style>
  <w:style w:type="paragraph" w:customStyle="1" w:styleId="Version">
    <w:name w:val="Version"/>
    <w:rsid w:val="00B27F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F6E"/>
    <w:pPr>
      <w:numPr>
        <w:numId w:val="12"/>
      </w:numPr>
      <w:tabs>
        <w:tab w:val="clear" w:pos="680"/>
      </w:tabs>
    </w:pPr>
  </w:style>
  <w:style w:type="paragraph" w:styleId="Index1">
    <w:name w:val="index 1"/>
    <w:basedOn w:val="Normal"/>
    <w:next w:val="Normal"/>
    <w:semiHidden/>
    <w:rsid w:val="00B27F6E"/>
    <w:pPr>
      <w:keepNext w:val="0"/>
      <w:tabs>
        <w:tab w:val="right" w:pos="4176"/>
      </w:tabs>
      <w:ind w:left="198" w:hanging="198"/>
    </w:pPr>
    <w:rPr>
      <w:rFonts w:ascii="Garamond" w:hAnsi="Garamond"/>
    </w:rPr>
  </w:style>
  <w:style w:type="paragraph" w:styleId="IndexHeading">
    <w:name w:val="index heading"/>
    <w:basedOn w:val="Normal"/>
    <w:next w:val="Index1"/>
    <w:semiHidden/>
    <w:rsid w:val="00B27F6E"/>
    <w:pPr>
      <w:spacing w:before="120" w:after="120"/>
    </w:pPr>
    <w:rPr>
      <w:rFonts w:ascii="Arial" w:hAnsi="Arial"/>
      <w:b/>
      <w:color w:val="918585"/>
      <w:sz w:val="24"/>
    </w:rPr>
  </w:style>
  <w:style w:type="paragraph" w:styleId="Header">
    <w:name w:val="header"/>
    <w:basedOn w:val="Normal"/>
    <w:link w:val="HeaderChar"/>
    <w:rsid w:val="00B27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F6E"/>
    <w:rPr>
      <w:rFonts w:ascii="Times New Roman" w:eastAsia="Times New Roman" w:hAnsi="Times New Roman" w:cs="Times New Roman"/>
      <w:sz w:val="16"/>
      <w:szCs w:val="20"/>
      <w:lang w:val="en-GB" w:eastAsia="en-US"/>
    </w:rPr>
  </w:style>
  <w:style w:type="paragraph" w:customStyle="1" w:styleId="Chapter">
    <w:name w:val="Chapter"/>
    <w:basedOn w:val="Normal"/>
    <w:rsid w:val="00B27F6E"/>
    <w:pPr>
      <w:spacing w:before="240"/>
    </w:pPr>
    <w:rPr>
      <w:rFonts w:ascii="Times New Roman" w:hAnsi="Times New Roman"/>
      <w:smallCaps/>
      <w:spacing w:val="80"/>
      <w:sz w:val="28"/>
    </w:rPr>
  </w:style>
  <w:style w:type="paragraph" w:customStyle="1" w:styleId="InChapter">
    <w:name w:val="InChapter"/>
    <w:basedOn w:val="Heading3"/>
    <w:rsid w:val="00B27F6E"/>
    <w:pPr>
      <w:spacing w:after="240"/>
      <w:outlineLvl w:val="9"/>
    </w:pPr>
    <w:rPr>
      <w:noProof/>
    </w:rPr>
  </w:style>
  <w:style w:type="paragraph" w:styleId="Index2">
    <w:name w:val="index 2"/>
    <w:basedOn w:val="Normal"/>
    <w:next w:val="Normal"/>
    <w:semiHidden/>
    <w:rsid w:val="00B27F6E"/>
    <w:pPr>
      <w:tabs>
        <w:tab w:val="right" w:pos="4176"/>
      </w:tabs>
      <w:ind w:left="568" w:hanging="284"/>
    </w:pPr>
    <w:rPr>
      <w:rFonts w:ascii="Garamond" w:hAnsi="Garamond"/>
    </w:rPr>
  </w:style>
  <w:style w:type="paragraph" w:customStyle="1" w:styleId="Byline">
    <w:name w:val="Byline"/>
    <w:rsid w:val="00B27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F6E"/>
    <w:pPr>
      <w:tabs>
        <w:tab w:val="clear" w:pos="3600"/>
        <w:tab w:val="clear" w:pos="3958"/>
      </w:tabs>
      <w:jc w:val="right"/>
    </w:pPr>
  </w:style>
  <w:style w:type="character" w:styleId="Emphasis">
    <w:name w:val="Emphasis"/>
    <w:basedOn w:val="DefaultParagraphFont"/>
    <w:qFormat/>
    <w:rsid w:val="00B27F6E"/>
    <w:rPr>
      <w:i/>
    </w:rPr>
  </w:style>
  <w:style w:type="paragraph" w:styleId="Caption">
    <w:name w:val="caption"/>
    <w:basedOn w:val="BodyText"/>
    <w:next w:val="Normal"/>
    <w:qFormat/>
    <w:rsid w:val="00B27F6E"/>
    <w:pPr>
      <w:framePr w:w="2268" w:hSpace="181" w:vSpace="181" w:wrap="around" w:vAnchor="text" w:hAnchor="page" w:x="1135" w:y="285" w:anchorLock="1"/>
    </w:pPr>
    <w:rPr>
      <w:i/>
    </w:rPr>
  </w:style>
  <w:style w:type="paragraph" w:customStyle="1" w:styleId="MiniTOCTitle">
    <w:name w:val="MiniTOCTitle"/>
    <w:basedOn w:val="Heading4"/>
    <w:rsid w:val="00B27F6E"/>
    <w:pPr>
      <w:spacing w:before="240"/>
      <w:outlineLvl w:val="9"/>
    </w:pPr>
    <w:rPr>
      <w:noProof/>
      <w:sz w:val="24"/>
    </w:rPr>
  </w:style>
  <w:style w:type="paragraph" w:customStyle="1" w:styleId="MiniTOCItem">
    <w:name w:val="MiniTOCItem"/>
    <w:basedOn w:val="ListBullet"/>
    <w:rsid w:val="00B27F6E"/>
    <w:pPr>
      <w:numPr>
        <w:numId w:val="0"/>
      </w:numPr>
      <w:tabs>
        <w:tab w:val="right" w:leader="dot" w:pos="6521"/>
      </w:tabs>
      <w:spacing w:before="0" w:after="0"/>
    </w:pPr>
  </w:style>
  <w:style w:type="paragraph" w:customStyle="1" w:styleId="TOFTitle">
    <w:name w:val="TOFTitle"/>
    <w:basedOn w:val="TOCTitle"/>
    <w:rsid w:val="00B27F6E"/>
  </w:style>
  <w:style w:type="paragraph" w:styleId="TableofFigures">
    <w:name w:val="table of figures"/>
    <w:basedOn w:val="Normal"/>
    <w:next w:val="Normal"/>
    <w:semiHidden/>
    <w:rsid w:val="00B27F6E"/>
    <w:pPr>
      <w:tabs>
        <w:tab w:val="right" w:leader="dot" w:pos="9072"/>
      </w:tabs>
      <w:ind w:left="970" w:hanging="403"/>
    </w:pPr>
    <w:rPr>
      <w:rFonts w:ascii="Times New Roman" w:hAnsi="Times New Roman"/>
      <w:b/>
    </w:rPr>
  </w:style>
  <w:style w:type="paragraph" w:styleId="ListNumber">
    <w:name w:val="List Number"/>
    <w:basedOn w:val="List"/>
    <w:rsid w:val="00B27F6E"/>
    <w:pPr>
      <w:numPr>
        <w:numId w:val="14"/>
      </w:numPr>
      <w:tabs>
        <w:tab w:val="clear" w:pos="340"/>
      </w:tabs>
    </w:pPr>
  </w:style>
  <w:style w:type="character" w:customStyle="1" w:styleId="WingdingSymbols">
    <w:name w:val="Wingding Symbols"/>
    <w:rsid w:val="00B27F6E"/>
    <w:rPr>
      <w:rFonts w:ascii="Wingdings" w:hAnsi="Wingdings"/>
    </w:rPr>
  </w:style>
  <w:style w:type="paragraph" w:customStyle="1" w:styleId="TableHeading">
    <w:name w:val="Table Heading"/>
    <w:basedOn w:val="HeadingBase"/>
    <w:rsid w:val="00B27F6E"/>
    <w:pPr>
      <w:keepLines/>
      <w:pBdr>
        <w:bottom w:val="single" w:sz="6" w:space="1" w:color="918585"/>
      </w:pBdr>
      <w:spacing w:before="240"/>
    </w:pPr>
  </w:style>
  <w:style w:type="character" w:customStyle="1" w:styleId="HotSpot">
    <w:name w:val="HotSpot"/>
    <w:rsid w:val="00B27F6E"/>
    <w:rPr>
      <w:color w:val="0033CC"/>
      <w:u w:val="none"/>
    </w:rPr>
  </w:style>
  <w:style w:type="paragraph" w:customStyle="1" w:styleId="BodyTextRight">
    <w:name w:val="Body Text Right"/>
    <w:basedOn w:val="BodyText"/>
    <w:rsid w:val="00B27F6E"/>
    <w:pPr>
      <w:spacing w:before="0" w:after="0"/>
      <w:jc w:val="right"/>
    </w:pPr>
  </w:style>
  <w:style w:type="paragraph" w:styleId="Index3">
    <w:name w:val="index 3"/>
    <w:basedOn w:val="ListNumber2"/>
    <w:next w:val="Normal"/>
    <w:semiHidden/>
    <w:rsid w:val="00B27F6E"/>
    <w:pPr>
      <w:numPr>
        <w:numId w:val="0"/>
      </w:numPr>
      <w:tabs>
        <w:tab w:val="right" w:leader="dot" w:pos="4176"/>
      </w:tabs>
    </w:pPr>
  </w:style>
  <w:style w:type="paragraph" w:styleId="ListNumber2">
    <w:name w:val="List Number 2"/>
    <w:basedOn w:val="List2"/>
    <w:rsid w:val="00B27F6E"/>
    <w:pPr>
      <w:numPr>
        <w:numId w:val="9"/>
      </w:numPr>
      <w:tabs>
        <w:tab w:val="clear" w:pos="1060"/>
      </w:tabs>
    </w:pPr>
  </w:style>
  <w:style w:type="paragraph" w:customStyle="1" w:styleId="MarginNote">
    <w:name w:val="Margin Note"/>
    <w:basedOn w:val="BodyText"/>
    <w:rsid w:val="00B27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F6E"/>
    <w:rPr>
      <w:sz w:val="32"/>
    </w:rPr>
  </w:style>
  <w:style w:type="paragraph" w:customStyle="1" w:styleId="HeadingProcedure">
    <w:name w:val="Heading Procedure"/>
    <w:basedOn w:val="HeadingBase"/>
    <w:next w:val="Normal"/>
    <w:rsid w:val="00B27F6E"/>
    <w:pPr>
      <w:tabs>
        <w:tab w:val="left" w:pos="0"/>
      </w:tabs>
      <w:spacing w:before="120" w:after="60"/>
    </w:pPr>
    <w:rPr>
      <w:i/>
      <w:color w:val="918585"/>
      <w:sz w:val="22"/>
    </w:rPr>
  </w:style>
  <w:style w:type="paragraph" w:customStyle="1" w:styleId="TableBodyText">
    <w:name w:val="Table Body Text"/>
    <w:basedOn w:val="BodyText"/>
    <w:rsid w:val="00B27F6E"/>
    <w:pPr>
      <w:spacing w:before="60" w:after="60"/>
    </w:pPr>
  </w:style>
  <w:style w:type="paragraph" w:styleId="ListContinue">
    <w:name w:val="List Continue"/>
    <w:basedOn w:val="List"/>
    <w:rsid w:val="00B27F6E"/>
    <w:pPr>
      <w:ind w:firstLine="0"/>
    </w:pPr>
  </w:style>
  <w:style w:type="paragraph" w:customStyle="1" w:styleId="ListNote">
    <w:name w:val="List Note"/>
    <w:basedOn w:val="List"/>
    <w:rsid w:val="00B27F6E"/>
    <w:pPr>
      <w:pBdr>
        <w:top w:val="single" w:sz="6" w:space="2" w:color="918585"/>
        <w:bottom w:val="single" w:sz="6" w:space="2" w:color="918585"/>
      </w:pBdr>
      <w:tabs>
        <w:tab w:val="left" w:pos="1021"/>
      </w:tabs>
      <w:ind w:firstLine="0"/>
    </w:pPr>
  </w:style>
  <w:style w:type="paragraph" w:customStyle="1" w:styleId="Warning">
    <w:name w:val="Warning"/>
    <w:basedOn w:val="BodyText"/>
    <w:rsid w:val="00B27F6E"/>
    <w:pPr>
      <w:shd w:val="clear" w:color="auto" w:fill="D9D9D9"/>
      <w:tabs>
        <w:tab w:val="left" w:pos="992"/>
      </w:tabs>
      <w:ind w:left="119" w:right="119"/>
    </w:pPr>
    <w:rPr>
      <w:sz w:val="20"/>
    </w:rPr>
  </w:style>
  <w:style w:type="paragraph" w:customStyle="1" w:styleId="MarginIcons">
    <w:name w:val="Margin Icons"/>
    <w:basedOn w:val="BodyText"/>
    <w:rsid w:val="00B27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F6E"/>
    <w:rPr>
      <w:rFonts w:ascii="Courier New" w:hAnsi="Courier New"/>
    </w:rPr>
  </w:style>
  <w:style w:type="paragraph" w:customStyle="1" w:styleId="NoteBullet">
    <w:name w:val="Note Bullet"/>
    <w:basedOn w:val="Note"/>
    <w:rsid w:val="00B27F6E"/>
    <w:pPr>
      <w:tabs>
        <w:tab w:val="clear" w:pos="680"/>
      </w:tabs>
      <w:spacing w:before="60" w:after="60"/>
    </w:pPr>
  </w:style>
  <w:style w:type="paragraph" w:customStyle="1" w:styleId="SubHeading2">
    <w:name w:val="SubHeading2"/>
    <w:basedOn w:val="HeadingBase"/>
    <w:rsid w:val="00B27F6E"/>
    <w:pPr>
      <w:spacing w:before="240" w:after="60"/>
    </w:pPr>
    <w:rPr>
      <w:sz w:val="20"/>
    </w:rPr>
  </w:style>
  <w:style w:type="paragraph" w:customStyle="1" w:styleId="SubHeading1">
    <w:name w:val="SubHeading1"/>
    <w:basedOn w:val="HeadingBase"/>
    <w:rsid w:val="00B27F6E"/>
    <w:pPr>
      <w:spacing w:before="240" w:after="60"/>
    </w:pPr>
    <w:rPr>
      <w:color w:val="918585"/>
      <w:sz w:val="22"/>
    </w:rPr>
  </w:style>
  <w:style w:type="paragraph" w:customStyle="1" w:styleId="SideHeading">
    <w:name w:val="Side Heading"/>
    <w:basedOn w:val="HeadingBase"/>
    <w:rsid w:val="00B27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F6E"/>
    <w:pPr>
      <w:numPr>
        <w:numId w:val="10"/>
      </w:numPr>
    </w:pPr>
  </w:style>
  <w:style w:type="paragraph" w:styleId="PlainText">
    <w:name w:val="Plain Text"/>
    <w:basedOn w:val="Normal"/>
    <w:link w:val="PlainTextChar"/>
    <w:rsid w:val="00B27F6E"/>
    <w:rPr>
      <w:sz w:val="20"/>
    </w:rPr>
  </w:style>
  <w:style w:type="character" w:customStyle="1" w:styleId="PlainTextChar">
    <w:name w:val="Plain Text Char"/>
    <w:basedOn w:val="DefaultParagraphFont"/>
    <w:link w:val="PlainText"/>
    <w:rsid w:val="00B27F6E"/>
    <w:rPr>
      <w:rFonts w:ascii="Courier New" w:eastAsia="Times New Roman" w:hAnsi="Courier New" w:cs="Times New Roman"/>
      <w:sz w:val="20"/>
      <w:szCs w:val="20"/>
      <w:lang w:eastAsia="en-US"/>
    </w:rPr>
  </w:style>
  <w:style w:type="character" w:customStyle="1" w:styleId="MenuOption">
    <w:name w:val="Menu Option"/>
    <w:basedOn w:val="DefaultParagraphFont"/>
    <w:rsid w:val="00B27F6E"/>
    <w:rPr>
      <w:b/>
      <w:smallCaps/>
    </w:rPr>
  </w:style>
  <w:style w:type="paragraph" w:customStyle="1" w:styleId="TableListNumber">
    <w:name w:val="Table List Number"/>
    <w:basedOn w:val="ListNumber"/>
    <w:rsid w:val="00B27F6E"/>
    <w:pPr>
      <w:numPr>
        <w:numId w:val="0"/>
      </w:numPr>
    </w:pPr>
  </w:style>
  <w:style w:type="paragraph" w:styleId="TOC4">
    <w:name w:val="toc 4"/>
    <w:basedOn w:val="TOCBase"/>
    <w:next w:val="Normal"/>
    <w:semiHidden/>
    <w:rsid w:val="00B27F6E"/>
    <w:pPr>
      <w:tabs>
        <w:tab w:val="right" w:leader="dot" w:pos="9071"/>
      </w:tabs>
      <w:ind w:left="1701"/>
    </w:pPr>
  </w:style>
  <w:style w:type="paragraph" w:customStyle="1" w:styleId="ListAlpha">
    <w:name w:val="List Alpha"/>
    <w:basedOn w:val="List"/>
    <w:rsid w:val="00B27F6E"/>
    <w:pPr>
      <w:numPr>
        <w:numId w:val="8"/>
      </w:numPr>
    </w:pPr>
  </w:style>
  <w:style w:type="paragraph" w:customStyle="1" w:styleId="ListAlpha2">
    <w:name w:val="List Alpha 2"/>
    <w:basedOn w:val="List2"/>
    <w:rsid w:val="00B27F6E"/>
    <w:pPr>
      <w:numPr>
        <w:numId w:val="7"/>
      </w:numPr>
    </w:pPr>
  </w:style>
  <w:style w:type="paragraph" w:styleId="List2">
    <w:name w:val="List 2"/>
    <w:basedOn w:val="BodyText"/>
    <w:rsid w:val="00B27F6E"/>
    <w:pPr>
      <w:tabs>
        <w:tab w:val="left" w:pos="680"/>
      </w:tabs>
      <w:spacing w:before="60" w:after="60"/>
      <w:ind w:left="680" w:hanging="340"/>
    </w:pPr>
  </w:style>
  <w:style w:type="paragraph" w:styleId="List3">
    <w:name w:val="List 3"/>
    <w:basedOn w:val="BodyText"/>
    <w:rsid w:val="00B27F6E"/>
    <w:pPr>
      <w:tabs>
        <w:tab w:val="left" w:pos="1021"/>
      </w:tabs>
      <w:spacing w:before="60" w:after="60"/>
      <w:ind w:left="1020" w:hanging="340"/>
    </w:pPr>
  </w:style>
  <w:style w:type="paragraph" w:styleId="List4">
    <w:name w:val="List 4"/>
    <w:basedOn w:val="BodyText"/>
    <w:rsid w:val="00B27F6E"/>
    <w:pPr>
      <w:tabs>
        <w:tab w:val="left" w:pos="1361"/>
      </w:tabs>
      <w:spacing w:before="60" w:after="60"/>
      <w:ind w:left="1361" w:hanging="340"/>
    </w:pPr>
  </w:style>
  <w:style w:type="paragraph" w:styleId="List5">
    <w:name w:val="List 5"/>
    <w:basedOn w:val="BodyText"/>
    <w:rsid w:val="00B27F6E"/>
    <w:pPr>
      <w:tabs>
        <w:tab w:val="left" w:pos="1701"/>
      </w:tabs>
      <w:spacing w:before="60" w:after="60"/>
      <w:ind w:left="1701" w:hanging="340"/>
    </w:pPr>
  </w:style>
  <w:style w:type="paragraph" w:styleId="ListBullet3">
    <w:name w:val="List Bullet 3"/>
    <w:basedOn w:val="List3"/>
    <w:rsid w:val="00B27F6E"/>
    <w:pPr>
      <w:numPr>
        <w:numId w:val="13"/>
      </w:numPr>
      <w:tabs>
        <w:tab w:val="clear" w:pos="1021"/>
      </w:tabs>
      <w:ind w:left="1037" w:hanging="357"/>
    </w:pPr>
  </w:style>
  <w:style w:type="paragraph" w:styleId="ListBullet4">
    <w:name w:val="List Bullet 4"/>
    <w:basedOn w:val="List4"/>
    <w:rsid w:val="00B27F6E"/>
    <w:pPr>
      <w:numPr>
        <w:numId w:val="2"/>
      </w:numPr>
      <w:tabs>
        <w:tab w:val="clear" w:pos="1361"/>
      </w:tabs>
    </w:pPr>
  </w:style>
  <w:style w:type="paragraph" w:styleId="ListBullet5">
    <w:name w:val="List Bullet 5"/>
    <w:basedOn w:val="List5"/>
    <w:rsid w:val="00B27F6E"/>
    <w:pPr>
      <w:numPr>
        <w:numId w:val="3"/>
      </w:numPr>
    </w:pPr>
  </w:style>
  <w:style w:type="paragraph" w:styleId="ListContinue2">
    <w:name w:val="List Continue 2"/>
    <w:basedOn w:val="List2"/>
    <w:rsid w:val="00B27F6E"/>
    <w:pPr>
      <w:ind w:firstLine="0"/>
    </w:pPr>
  </w:style>
  <w:style w:type="paragraph" w:styleId="ListContinue3">
    <w:name w:val="List Continue 3"/>
    <w:basedOn w:val="List3"/>
    <w:rsid w:val="00B27F6E"/>
    <w:pPr>
      <w:ind w:left="1021" w:firstLine="0"/>
    </w:pPr>
  </w:style>
  <w:style w:type="paragraph" w:styleId="ListContinue4">
    <w:name w:val="List Continue 4"/>
    <w:basedOn w:val="List4"/>
    <w:rsid w:val="00B27F6E"/>
    <w:pPr>
      <w:ind w:firstLine="0"/>
    </w:pPr>
  </w:style>
  <w:style w:type="paragraph" w:styleId="ListContinue5">
    <w:name w:val="List Continue 5"/>
    <w:basedOn w:val="List5"/>
    <w:rsid w:val="00B27F6E"/>
    <w:pPr>
      <w:ind w:firstLine="0"/>
    </w:pPr>
  </w:style>
  <w:style w:type="paragraph" w:styleId="ListNumber3">
    <w:name w:val="List Number 3"/>
    <w:basedOn w:val="List3"/>
    <w:rsid w:val="00B27F6E"/>
    <w:pPr>
      <w:numPr>
        <w:numId w:val="4"/>
      </w:numPr>
    </w:pPr>
  </w:style>
  <w:style w:type="paragraph" w:styleId="ListNumber4">
    <w:name w:val="List Number 4"/>
    <w:basedOn w:val="List4"/>
    <w:rsid w:val="00B27F6E"/>
    <w:pPr>
      <w:numPr>
        <w:numId w:val="5"/>
      </w:numPr>
    </w:pPr>
  </w:style>
  <w:style w:type="paragraph" w:styleId="ListNumber5">
    <w:name w:val="List Number 5"/>
    <w:basedOn w:val="List5"/>
    <w:rsid w:val="00B27F6E"/>
    <w:pPr>
      <w:numPr>
        <w:numId w:val="6"/>
      </w:numPr>
    </w:pPr>
  </w:style>
  <w:style w:type="paragraph" w:styleId="BlockText">
    <w:name w:val="Block Text"/>
    <w:basedOn w:val="Normal"/>
    <w:rsid w:val="00B27F6E"/>
    <w:pPr>
      <w:spacing w:after="120"/>
      <w:ind w:left="1440" w:right="1440"/>
    </w:pPr>
  </w:style>
  <w:style w:type="character" w:customStyle="1" w:styleId="Subscript">
    <w:name w:val="Subscript"/>
    <w:basedOn w:val="DefaultParagraphFont"/>
    <w:rsid w:val="00B27F6E"/>
    <w:rPr>
      <w:sz w:val="16"/>
      <w:vertAlign w:val="subscript"/>
    </w:rPr>
  </w:style>
  <w:style w:type="character" w:customStyle="1" w:styleId="Superscript">
    <w:name w:val="Superscript"/>
    <w:basedOn w:val="DefaultParagraphFont"/>
    <w:rsid w:val="00B27F6E"/>
    <w:rPr>
      <w:sz w:val="16"/>
      <w:vertAlign w:val="superscript"/>
    </w:rPr>
  </w:style>
  <w:style w:type="character" w:customStyle="1" w:styleId="Symbols">
    <w:name w:val="Symbols"/>
    <w:basedOn w:val="DefaultParagraphFont"/>
    <w:rsid w:val="00B27F6E"/>
    <w:rPr>
      <w:rFonts w:ascii="Symbol" w:hAnsi="Symbol"/>
    </w:rPr>
  </w:style>
  <w:style w:type="character" w:customStyle="1" w:styleId="MenuOptions">
    <w:name w:val="Menu Options"/>
    <w:basedOn w:val="DefaultParagraphFont"/>
    <w:rsid w:val="00B27F6E"/>
    <w:rPr>
      <w:rFonts w:ascii="Arial Narrow" w:hAnsi="Arial Narrow"/>
      <w:smallCaps/>
    </w:rPr>
  </w:style>
  <w:style w:type="character" w:customStyle="1" w:styleId="Buttons">
    <w:name w:val="Buttons"/>
    <w:basedOn w:val="DefaultParagraphFont"/>
    <w:rsid w:val="00B27F6E"/>
    <w:rPr>
      <w:b/>
    </w:rPr>
  </w:style>
  <w:style w:type="character" w:customStyle="1" w:styleId="Underlined">
    <w:name w:val="Underlined"/>
    <w:basedOn w:val="DefaultParagraphFont"/>
    <w:rsid w:val="00B27F6E"/>
    <w:rPr>
      <w:u w:val="single"/>
    </w:rPr>
  </w:style>
  <w:style w:type="paragraph" w:customStyle="1" w:styleId="TableBodyTextRight">
    <w:name w:val="Table Body Text Right"/>
    <w:basedOn w:val="TableBodyText"/>
    <w:rsid w:val="00B27F6E"/>
    <w:pPr>
      <w:widowControl w:val="0"/>
      <w:autoSpaceDE w:val="0"/>
      <w:autoSpaceDN w:val="0"/>
      <w:adjustRightInd w:val="0"/>
      <w:jc w:val="right"/>
    </w:pPr>
    <w:rPr>
      <w:rFonts w:cs="Arial"/>
      <w:szCs w:val="18"/>
    </w:rPr>
  </w:style>
  <w:style w:type="paragraph" w:customStyle="1" w:styleId="CopyrightText">
    <w:name w:val="Copyright Text"/>
    <w:basedOn w:val="BodyText"/>
    <w:rsid w:val="00B27F6E"/>
    <w:rPr>
      <w:sz w:val="18"/>
    </w:rPr>
  </w:style>
  <w:style w:type="paragraph" w:customStyle="1" w:styleId="BodySmallRight">
    <w:name w:val="Body Small Right"/>
    <w:basedOn w:val="BodyTextRight"/>
    <w:rsid w:val="00B27F6E"/>
    <w:rPr>
      <w:sz w:val="18"/>
      <w:szCs w:val="18"/>
    </w:rPr>
  </w:style>
  <w:style w:type="paragraph" w:customStyle="1" w:styleId="MarginEdition">
    <w:name w:val="Margin Edition"/>
    <w:basedOn w:val="MarginNote"/>
    <w:rsid w:val="00B27F6E"/>
    <w:pPr>
      <w:spacing w:before="0" w:after="0"/>
    </w:pPr>
    <w:rPr>
      <w:rFonts w:ascii="Times New Roman" w:hAnsi="Times New Roman"/>
      <w:color w:val="999999"/>
    </w:rPr>
  </w:style>
  <w:style w:type="paragraph" w:customStyle="1" w:styleId="Spacer">
    <w:name w:val="Spacer"/>
    <w:basedOn w:val="Normal"/>
    <w:rsid w:val="00B27F6E"/>
    <w:rPr>
      <w:sz w:val="2"/>
      <w:szCs w:val="2"/>
    </w:rPr>
  </w:style>
  <w:style w:type="character" w:customStyle="1" w:styleId="Small">
    <w:name w:val="Small"/>
    <w:basedOn w:val="DefaultParagraphFont"/>
    <w:rsid w:val="00B27F6E"/>
    <w:rPr>
      <w:sz w:val="16"/>
    </w:rPr>
  </w:style>
  <w:style w:type="paragraph" w:customStyle="1" w:styleId="WideTable">
    <w:name w:val="Wide Table"/>
    <w:basedOn w:val="Normal"/>
    <w:rsid w:val="00B27F6E"/>
    <w:pPr>
      <w:ind w:left="-1418"/>
    </w:pPr>
    <w:rPr>
      <w:sz w:val="2"/>
      <w:szCs w:val="2"/>
    </w:rPr>
  </w:style>
  <w:style w:type="character" w:styleId="PageNumber">
    <w:name w:val="page number"/>
    <w:basedOn w:val="DefaultParagraphFont"/>
    <w:rsid w:val="00B27F6E"/>
  </w:style>
  <w:style w:type="paragraph" w:styleId="Quote">
    <w:name w:val="Quote"/>
    <w:basedOn w:val="Heading1"/>
    <w:link w:val="QuoteChar"/>
    <w:qFormat/>
    <w:rsid w:val="00B27F6E"/>
    <w:rPr>
      <w:b w:val="0"/>
      <w:sz w:val="72"/>
      <w:szCs w:val="72"/>
      <w:lang w:val="en-NZ"/>
    </w:rPr>
  </w:style>
  <w:style w:type="character" w:customStyle="1" w:styleId="QuoteChar">
    <w:name w:val="Quote Char"/>
    <w:basedOn w:val="DefaultParagraphFont"/>
    <w:link w:val="Quote"/>
    <w:rsid w:val="00B27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F6E"/>
    <w:pPr>
      <w:pageBreakBefore/>
    </w:pPr>
  </w:style>
  <w:style w:type="paragraph" w:customStyle="1" w:styleId="Border">
    <w:name w:val="Border"/>
    <w:basedOn w:val="Normal"/>
    <w:qFormat/>
    <w:rsid w:val="00B27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F6E"/>
    <w:rPr>
      <w:b/>
      <w:bCs/>
      <w:i/>
      <w:iCs/>
      <w:color w:val="auto"/>
    </w:rPr>
  </w:style>
  <w:style w:type="paragraph" w:styleId="IntenseQuote">
    <w:name w:val="Intense Quote"/>
    <w:basedOn w:val="Normal"/>
    <w:next w:val="Normal"/>
    <w:link w:val="IntenseQuoteChar"/>
    <w:uiPriority w:val="30"/>
    <w:qFormat/>
    <w:rsid w:val="00B27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F6E"/>
    <w:rPr>
      <w:smallCaps/>
      <w:color w:val="auto"/>
      <w:u w:val="single"/>
    </w:rPr>
  </w:style>
  <w:style w:type="character" w:styleId="IntenseReference">
    <w:name w:val="Intense Reference"/>
    <w:basedOn w:val="DefaultParagraphFont"/>
    <w:uiPriority w:val="32"/>
    <w:qFormat/>
    <w:rsid w:val="00B27F6E"/>
    <w:rPr>
      <w:b/>
      <w:bCs/>
      <w:smallCaps/>
      <w:color w:val="auto"/>
      <w:spacing w:val="5"/>
      <w:u w:val="single"/>
    </w:rPr>
  </w:style>
  <w:style w:type="paragraph" w:customStyle="1" w:styleId="2ColumnHeading">
    <w:name w:val="2Column Heading"/>
    <w:basedOn w:val="BodyText"/>
    <w:qFormat/>
    <w:rsid w:val="00B27F6E"/>
    <w:pPr>
      <w:spacing w:after="60"/>
      <w:ind w:left="-2268"/>
    </w:pPr>
    <w:rPr>
      <w:b/>
    </w:rPr>
  </w:style>
  <w:style w:type="paragraph" w:customStyle="1" w:styleId="Heading1TOC">
    <w:name w:val="Heading1 TOC"/>
    <w:basedOn w:val="Normal"/>
    <w:qFormat/>
    <w:rsid w:val="00B27F6E"/>
    <w:pPr>
      <w:spacing w:before="240" w:after="120"/>
    </w:pPr>
    <w:rPr>
      <w:rFonts w:ascii="Times New Roman" w:hAnsi="Times New Roman"/>
      <w:b/>
      <w:sz w:val="32"/>
    </w:rPr>
  </w:style>
  <w:style w:type="paragraph" w:customStyle="1" w:styleId="Heading2TOC">
    <w:name w:val="Heading2 TOC"/>
    <w:basedOn w:val="Normal"/>
    <w:qFormat/>
    <w:rsid w:val="00B27F6E"/>
    <w:pPr>
      <w:spacing w:before="240" w:after="60"/>
    </w:pPr>
    <w:rPr>
      <w:rFonts w:ascii="Times New Roman" w:hAnsi="Times New Roman"/>
      <w:b/>
      <w:sz w:val="28"/>
    </w:rPr>
  </w:style>
  <w:style w:type="character" w:customStyle="1" w:styleId="Underline">
    <w:name w:val="Underline"/>
    <w:basedOn w:val="DefaultParagraphFont"/>
    <w:qFormat/>
    <w:rsid w:val="00B27F6E"/>
    <w:rPr>
      <w:u w:val="single"/>
    </w:rPr>
  </w:style>
  <w:style w:type="character" w:customStyle="1" w:styleId="BoldandItalics">
    <w:name w:val="Bold and Italics"/>
    <w:qFormat/>
    <w:rsid w:val="00B27F6E"/>
    <w:rPr>
      <w:b/>
      <w:i/>
      <w:u w:val="none"/>
    </w:rPr>
  </w:style>
  <w:style w:type="paragraph" w:styleId="BalloonText">
    <w:name w:val="Balloon Text"/>
    <w:basedOn w:val="Normal"/>
    <w:link w:val="BalloonTextChar"/>
    <w:rsid w:val="00B27F6E"/>
    <w:rPr>
      <w:rFonts w:ascii="Tahoma" w:hAnsi="Tahoma" w:cs="Tahoma"/>
      <w:sz w:val="16"/>
      <w:szCs w:val="16"/>
    </w:rPr>
  </w:style>
  <w:style w:type="character" w:customStyle="1" w:styleId="BalloonTextChar">
    <w:name w:val="Balloon Text Char"/>
    <w:basedOn w:val="DefaultParagraphFont"/>
    <w:link w:val="BalloonText"/>
    <w:rsid w:val="00B27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F6E"/>
    <w:rPr>
      <w:b/>
      <w:color w:val="660033"/>
      <w:spacing w:val="0"/>
    </w:rPr>
  </w:style>
  <w:style w:type="paragraph" w:customStyle="1" w:styleId="Nameditemlist">
    <w:name w:val="Named item list"/>
    <w:basedOn w:val="BodyText"/>
    <w:qFormat/>
    <w:rsid w:val="00B27F6E"/>
    <w:pPr>
      <w:tabs>
        <w:tab w:val="left" w:pos="2835"/>
      </w:tabs>
      <w:ind w:left="2835" w:hanging="2835"/>
    </w:pPr>
  </w:style>
  <w:style w:type="paragraph" w:customStyle="1" w:styleId="BodyTextnopadding">
    <w:name w:val="Body Text no padding"/>
    <w:basedOn w:val="BodyText"/>
    <w:qFormat/>
    <w:rsid w:val="00B27F6E"/>
    <w:pPr>
      <w:spacing w:before="0" w:after="0"/>
    </w:pPr>
  </w:style>
  <w:style w:type="character" w:styleId="Hyperlink">
    <w:name w:val="Hyperlink"/>
    <w:basedOn w:val="DefaultParagraphFont"/>
    <w:uiPriority w:val="99"/>
    <w:unhideWhenUsed/>
    <w:rsid w:val="00006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5759</Characters>
  <Application>Microsoft Office Word</Application>
  <DocSecurity>0</DocSecurity>
  <Lines>221</Lines>
  <Paragraphs>138</Paragraphs>
  <ScaleCrop>false</ScaleCrop>
  <Company>Author-it Software Corporation Ltd.</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MEM24020 Apply materials technology principles to non-destructive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2023-02-03T06:39:00Z</dcterms:created>
  <dcterms:modified xsi:type="dcterms:W3CDTF">2023-02-03T06:39:00Z</dcterms:modified>
</cp:coreProperties>
</file>