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E92" w:rsidP="004F1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MEM24019 Apply codes and standards to non-destructive testing</w:t>
      </w:r>
      <w:r>
        <w:fldChar w:fldCharType="end"/>
      </w:r>
    </w:p>
    <w:p w:rsidR="004F1E92" w:rsidP="004F1E92">
      <w:pPr>
        <w:pStyle w:val="Version"/>
        <w:sectPr w:rsidSect="001D5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3BF" w:rsidP="001D53BF">
      <w:pPr>
        <w:pStyle w:val="SuperHeading"/>
      </w:pPr>
      <w:r w:rsidRPr="001D53BF">
        <w:t>Assessment Requirements for MEM24019 Apply codes and standards to non-destructive testing</w:t>
      </w:r>
    </w:p>
    <w:p w:rsidR="00000000" w:rsidRPr="001D53BF" w:rsidP="001D53BF">
      <w:pPr>
        <w:pStyle w:val="Heading1"/>
      </w:pPr>
      <w:bookmarkStart w:id="1" w:name="O_1274108"/>
      <w:bookmarkEnd w:id="1"/>
      <w:r w:rsidRPr="001D53BF">
        <w:t>Modification History</w:t>
      </w:r>
    </w:p>
    <w:p w:rsidR="00000000" w:rsidRPr="001D53BF" w:rsidP="004F1E92">
      <w:pPr>
        <w:pStyle w:val="BodyText"/>
      </w:pPr>
      <w:r w:rsidRPr="001D53BF">
        <w:t xml:space="preserve">Release 1. New unit.  </w:t>
      </w:r>
    </w:p>
    <w:p w:rsidR="00000000" w:rsidRPr="001D53BF" w:rsidP="001D53BF">
      <w:pPr>
        <w:pStyle w:val="Heading1"/>
      </w:pPr>
      <w:bookmarkStart w:id="2" w:name="O_1274109"/>
      <w:bookmarkEnd w:id="2"/>
      <w:r w:rsidRPr="001D53BF">
        <w:t>Performance Evidence</w:t>
      </w:r>
    </w:p>
    <w:p w:rsidR="00000000" w:rsidRPr="001D53BF" w:rsidP="004F1E92">
      <w:pPr>
        <w:pStyle w:val="BodyText"/>
      </w:pPr>
      <w:r w:rsidRPr="001D53BF">
        <w:t>There must be evidence the candidate demonstrated the ability to:</w:t>
      </w:r>
    </w:p>
    <w:p w:rsidR="00000000" w:rsidRPr="001D53BF" w:rsidP="001D53BF">
      <w:pPr>
        <w:pStyle w:val="ListBullet"/>
      </w:pPr>
      <w:r w:rsidRPr="001D53BF">
        <w:t xml:space="preserve">identify standards and codes relevant to performing two different types of non-destructive tests above the basic NDT test level </w:t>
      </w:r>
    </w:p>
    <w:p w:rsidR="00000000" w:rsidRPr="001D53BF" w:rsidP="001D53BF">
      <w:pPr>
        <w:pStyle w:val="ListBullet"/>
      </w:pPr>
      <w:r w:rsidRPr="001D53BF">
        <w:t>check the currency of the identified standards and/or codes</w:t>
      </w:r>
    </w:p>
    <w:p w:rsidR="00000000" w:rsidRPr="001D53BF" w:rsidP="001D53BF">
      <w:pPr>
        <w:pStyle w:val="ListBullet"/>
      </w:pPr>
      <w:r w:rsidRPr="001D53BF">
        <w:t xml:space="preserve">apply relevant sections of correctly identified standards and codes to the set-up, conduct and reporting of at least two different NDT process tests above the basic NDT test level. </w:t>
      </w:r>
    </w:p>
    <w:p w:rsidR="00000000" w:rsidRPr="001D53BF" w:rsidP="001D53BF">
      <w:pPr>
        <w:pStyle w:val="BodyText"/>
      </w:pPr>
    </w:p>
    <w:p w:rsidR="00000000" w:rsidRPr="004F1E92" w:rsidP="004F1E92">
      <w:pPr>
        <w:pStyle w:val="BodyText"/>
        <w:rPr>
          <w:i/>
        </w:rPr>
      </w:pPr>
      <w:r w:rsidRPr="004F1E92">
        <w:rPr>
          <w:rStyle w:val="Emphasis"/>
        </w:rPr>
        <w:t>Note: Where a volume and/or frequency is not specified, demonstration mus</w:t>
      </w:r>
      <w:r w:rsidRPr="004F1E92">
        <w:rPr>
          <w:rStyle w:val="Emphasis"/>
        </w:rPr>
        <w:t>t be provided at least once.</w:t>
      </w:r>
    </w:p>
    <w:p w:rsidR="00000000" w:rsidRPr="001D53BF" w:rsidP="001D53BF">
      <w:pPr>
        <w:pStyle w:val="Heading1"/>
      </w:pPr>
      <w:bookmarkStart w:id="3" w:name="O_1274110"/>
      <w:bookmarkEnd w:id="3"/>
      <w:r w:rsidRPr="001D53BF">
        <w:t>Knowledge Evidence</w:t>
      </w:r>
    </w:p>
    <w:p w:rsidR="00000000" w:rsidRPr="001D53BF" w:rsidP="004F1E92">
      <w:pPr>
        <w:pStyle w:val="BodyText"/>
      </w:pPr>
      <w:r w:rsidRPr="001D53BF">
        <w:t>There must be evidence the candidate has knowledge of:</w:t>
      </w:r>
    </w:p>
    <w:p w:rsidR="00000000" w:rsidRPr="001D53BF" w:rsidP="001D53BF">
      <w:pPr>
        <w:pStyle w:val="ListBullet"/>
      </w:pPr>
      <w:r w:rsidRPr="001D53BF">
        <w:t>formats and methods used by standards organisations to arrange, distribute and indicate currency of non-destructive standards and cod</w:t>
      </w:r>
      <w:r w:rsidRPr="001D53BF">
        <w:t>es</w:t>
      </w:r>
    </w:p>
    <w:p w:rsidR="00000000" w:rsidRPr="001D53BF" w:rsidP="001D53BF">
      <w:pPr>
        <w:pStyle w:val="ListBullet"/>
      </w:pPr>
      <w:r w:rsidRPr="001D53BF">
        <w:t>formats and methods used by standards organisations to arrange, distribute and indicate currency of standards and codes related to materials, welding, structures, products, and consumables</w:t>
      </w:r>
    </w:p>
    <w:p w:rsidR="00000000" w:rsidRPr="001D53BF" w:rsidP="001D53BF">
      <w:pPr>
        <w:pStyle w:val="ListBullet"/>
      </w:pPr>
      <w:r w:rsidRPr="001D53BF">
        <w:t>methods used in drawings, design specifications, welding procedu</w:t>
      </w:r>
      <w:r w:rsidRPr="001D53BF">
        <w:t xml:space="preserve">res and other specifications to indicate standards and codes requirements </w:t>
      </w:r>
    </w:p>
    <w:p w:rsidR="00000000" w:rsidRPr="001D53BF" w:rsidP="001D53BF">
      <w:pPr>
        <w:pStyle w:val="ListBullet"/>
      </w:pPr>
      <w:r w:rsidRPr="001D53BF">
        <w:t xml:space="preserve">requirements of Australian or international standards and codes covering the performance of two or more different types of non-destructive tests above the basic NDT test level </w:t>
      </w:r>
    </w:p>
    <w:p w:rsidR="00000000" w:rsidRPr="001D53BF" w:rsidP="001D53BF">
      <w:pPr>
        <w:pStyle w:val="ListBullet"/>
      </w:pPr>
      <w:r w:rsidRPr="001D53BF">
        <w:t>manu</w:t>
      </w:r>
      <w:r w:rsidRPr="001D53BF">
        <w:t>facturer marks and other methods used by manufacturers of materials and consumables to indicate compliance with standards.</w:t>
      </w:r>
    </w:p>
    <w:p w:rsidR="00000000" w:rsidRPr="001D53BF" w:rsidP="001D53BF">
      <w:pPr>
        <w:pStyle w:val="AllowPageBreak"/>
      </w:pPr>
    </w:p>
    <w:p w:rsidR="00000000" w:rsidRPr="001D53BF" w:rsidP="001D53BF">
      <w:pPr>
        <w:pStyle w:val="Heading1"/>
      </w:pPr>
      <w:bookmarkStart w:id="4" w:name="O_1274111"/>
      <w:bookmarkEnd w:id="4"/>
      <w:r w:rsidRPr="001D53BF">
        <w:t>Assessment Conditions</w:t>
      </w:r>
    </w:p>
    <w:p w:rsidR="00000000" w:rsidRPr="001D53BF" w:rsidP="001D53BF">
      <w:pPr>
        <w:pStyle w:val="ListBullet"/>
      </w:pPr>
      <w:r w:rsidRPr="001D53BF">
        <w:t>Assessors must:</w:t>
      </w:r>
    </w:p>
    <w:p w:rsidR="00000000" w:rsidRPr="001D53BF" w:rsidP="001D53BF">
      <w:pPr>
        <w:pStyle w:val="ListBullet2"/>
      </w:pPr>
      <w:r w:rsidRPr="001D53BF">
        <w:t>have vocational competency in applying codes and standards to non-destructive testing at least to the level being assessed with relevant industry knowledge and experience</w:t>
      </w:r>
    </w:p>
    <w:p w:rsidR="00000000" w:rsidRPr="001D53BF" w:rsidP="001D53BF">
      <w:pPr>
        <w:pStyle w:val="ListBullet2"/>
      </w:pPr>
      <w:r w:rsidRPr="001D53BF">
        <w:t xml:space="preserve">satisfy the assessor requirements in the </w:t>
      </w:r>
      <w:r w:rsidRPr="001D53BF">
        <w:rPr>
          <w:rStyle w:val="Emphasis"/>
        </w:rPr>
        <w:t>Standards for Registered Training Organisati</w:t>
      </w:r>
      <w:r w:rsidRPr="001D53BF">
        <w:rPr>
          <w:rStyle w:val="Emphasis"/>
        </w:rPr>
        <w:t>ons 2015</w:t>
      </w:r>
      <w:r w:rsidRPr="001D53BF">
        <w:t xml:space="preserve"> or its replacement and comply with the </w:t>
      </w:r>
      <w:r w:rsidRPr="001D53BF">
        <w:rPr>
          <w:rStyle w:val="Emphasis"/>
        </w:rPr>
        <w:t>National Vocational Education and Training Regulator Act 2011</w:t>
      </w:r>
      <w:r w:rsidRPr="001D53BF">
        <w:t>, its replacement or equivalent legislation covering VET regulation in a non-referring state/territory as the case requires.</w:t>
      </w:r>
    </w:p>
    <w:p w:rsidR="00000000" w:rsidRPr="001D53BF" w:rsidP="001D53BF">
      <w:pPr>
        <w:pStyle w:val="ListBullet"/>
      </w:pPr>
      <w:r w:rsidRPr="001D53BF">
        <w:t>Where possible, asses</w:t>
      </w:r>
      <w:r w:rsidRPr="001D53BF">
        <w:t>sment must occur in operational workplace situations. Where this is not possible or where personal safety or environmental damage are limiting factors, assessment must occur in a sufficiently rigorous simulated environment that reflects realistic operation</w:t>
      </w:r>
      <w:r w:rsidRPr="001D53BF">
        <w:t>al workplace conditions that cover all aspects of workplace performance, including environment, task skills, task management skills, contingency management skills and job role environment skills.</w:t>
      </w:r>
    </w:p>
    <w:p w:rsidR="00000000" w:rsidRPr="001D53BF" w:rsidP="001D53BF">
      <w:pPr>
        <w:pStyle w:val="ListBullet"/>
      </w:pPr>
      <w:r w:rsidRPr="001D53BF">
        <w:t xml:space="preserve">There must be access to all tools, equipment, materials and </w:t>
      </w:r>
      <w:r w:rsidRPr="001D53BF">
        <w:t>documentation required, including relevant workplace procedures, product and manufacturing specifications.</w:t>
      </w:r>
    </w:p>
    <w:p w:rsidR="00000000" w:rsidRPr="001D53BF" w:rsidP="001D53BF">
      <w:pPr>
        <w:pStyle w:val="ListBullet"/>
      </w:pPr>
      <w:r w:rsidRPr="001D53BF">
        <w:t>Assessment processes and techniques must be appropriate to the language, literacy and numeracy requirements of the work being performed and the needs</w:t>
      </w:r>
      <w:r w:rsidRPr="001D53BF">
        <w:t xml:space="preserve"> of the candidate.</w:t>
      </w:r>
    </w:p>
    <w:p w:rsidR="00000000" w:rsidRPr="001D53BF" w:rsidP="001D53BF">
      <w:pPr>
        <w:pStyle w:val="AllowPageBreak"/>
      </w:pPr>
    </w:p>
    <w:p w:rsidR="00000000" w:rsidRPr="001D53BF" w:rsidP="001D53BF">
      <w:pPr>
        <w:pStyle w:val="Heading1"/>
      </w:pPr>
      <w:bookmarkStart w:id="5" w:name="O_1274114"/>
      <w:bookmarkEnd w:id="5"/>
      <w:r w:rsidRPr="001D53BF">
        <w:t>Links</w:t>
      </w:r>
    </w:p>
    <w:p w:rsidR="00000000" w:rsidRPr="001D53BF" w:rsidP="004F1E92">
      <w:pPr>
        <w:pStyle w:val="BodyText"/>
      </w:pPr>
      <w:r w:rsidRPr="001D5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206E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53BF" w:rsidP="001D53BF"/>
    <w:sectPr w:rsidSect="001D5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BF" w:rsidRPr="004F1E92" w:rsidP="004F1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92" w:rsidP="001D5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E92" w:rsidP="001D5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1E92" w:rsidP="001D5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3BF" w:rsidRPr="004F1E92" w:rsidP="004F1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92" w:rsidRPr="002D2AF8" w:rsidP="001D5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MEM24019 Apply codes and standards to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1E92" w:rsidP="001D5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C1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3E8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A66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3BF"/>
  </w:style>
  <w:style w:type="character" w:customStyle="1" w:styleId="Heading1Char">
    <w:name w:val="Heading 1 Char"/>
    <w:basedOn w:val="DefaultParagraphFont"/>
    <w:link w:val="Heading1"/>
    <w:rsid w:val="001D5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3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53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53BF"/>
    <w:rPr>
      <w:i/>
    </w:rPr>
  </w:style>
  <w:style w:type="paragraph" w:customStyle="1" w:styleId="SuperHeading">
    <w:name w:val="SuperHeading"/>
    <w:basedOn w:val="Normal"/>
    <w:rsid w:val="001D5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53BF"/>
    <w:rPr>
      <w:b/>
      <w:spacing w:val="0"/>
    </w:rPr>
  </w:style>
  <w:style w:type="paragraph" w:customStyle="1" w:styleId="SuperTitle">
    <w:name w:val="SuperTitle"/>
    <w:basedOn w:val="Title"/>
    <w:rsid w:val="001D5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5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3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3BF"/>
  </w:style>
  <w:style w:type="paragraph" w:styleId="TableofFigures">
    <w:name w:val="table of figures"/>
    <w:basedOn w:val="Normal"/>
    <w:next w:val="Normal"/>
    <w:semiHidden/>
    <w:rsid w:val="001D5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53BF"/>
    <w:rPr>
      <w:rFonts w:ascii="Wingdings" w:hAnsi="Wingdings"/>
    </w:rPr>
  </w:style>
  <w:style w:type="paragraph" w:customStyle="1" w:styleId="TableHeading">
    <w:name w:val="Table Heading"/>
    <w:basedOn w:val="HeadingBase"/>
    <w:rsid w:val="001D5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3BF"/>
    <w:rPr>
      <w:color w:val="0033CC"/>
      <w:u w:val="none"/>
    </w:rPr>
  </w:style>
  <w:style w:type="paragraph" w:customStyle="1" w:styleId="BodyTextRight">
    <w:name w:val="Body Text Right"/>
    <w:basedOn w:val="BodyText"/>
    <w:rsid w:val="001D5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3BF"/>
    <w:rPr>
      <w:sz w:val="32"/>
    </w:rPr>
  </w:style>
  <w:style w:type="paragraph" w:customStyle="1" w:styleId="HeadingProcedure">
    <w:name w:val="Heading Procedure"/>
    <w:basedOn w:val="HeadingBase"/>
    <w:next w:val="Normal"/>
    <w:rsid w:val="001D5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3BF"/>
    <w:pPr>
      <w:spacing w:before="60" w:after="60"/>
    </w:pPr>
  </w:style>
  <w:style w:type="paragraph" w:styleId="ListContinue">
    <w:name w:val="List Continue"/>
    <w:basedOn w:val="List"/>
    <w:rsid w:val="001D53BF"/>
    <w:pPr>
      <w:ind w:firstLine="0"/>
    </w:pPr>
  </w:style>
  <w:style w:type="paragraph" w:customStyle="1" w:styleId="ListNote">
    <w:name w:val="List Note"/>
    <w:basedOn w:val="List"/>
    <w:rsid w:val="001D5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3BF"/>
    <w:rPr>
      <w:rFonts w:ascii="Courier New" w:hAnsi="Courier New"/>
    </w:rPr>
  </w:style>
  <w:style w:type="paragraph" w:customStyle="1" w:styleId="NoteBullet">
    <w:name w:val="Note Bullet"/>
    <w:basedOn w:val="Note"/>
    <w:rsid w:val="001D5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3BF"/>
    <w:rPr>
      <w:b/>
      <w:smallCaps/>
    </w:rPr>
  </w:style>
  <w:style w:type="paragraph" w:customStyle="1" w:styleId="TableListNumber">
    <w:name w:val="Table List Number"/>
    <w:basedOn w:val="ListNumber"/>
    <w:rsid w:val="001D5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3BF"/>
    <w:pPr>
      <w:numPr>
        <w:numId w:val="9"/>
      </w:numPr>
    </w:pPr>
  </w:style>
  <w:style w:type="paragraph" w:customStyle="1" w:styleId="ListAlpha2">
    <w:name w:val="List Alpha 2"/>
    <w:basedOn w:val="List2"/>
    <w:rsid w:val="001D53BF"/>
    <w:pPr>
      <w:numPr>
        <w:numId w:val="8"/>
      </w:numPr>
    </w:pPr>
  </w:style>
  <w:style w:type="paragraph" w:styleId="List2">
    <w:name w:val="List 2"/>
    <w:basedOn w:val="BodyText"/>
    <w:rsid w:val="001D5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53BF"/>
    <w:pPr>
      <w:numPr>
        <w:numId w:val="4"/>
      </w:numPr>
    </w:pPr>
  </w:style>
  <w:style w:type="paragraph" w:styleId="ListContinue2">
    <w:name w:val="List Continue 2"/>
    <w:basedOn w:val="List2"/>
    <w:rsid w:val="001D53BF"/>
    <w:pPr>
      <w:ind w:firstLine="0"/>
    </w:pPr>
  </w:style>
  <w:style w:type="paragraph" w:styleId="ListContinue3">
    <w:name w:val="List Continue 3"/>
    <w:basedOn w:val="List3"/>
    <w:rsid w:val="001D53BF"/>
    <w:pPr>
      <w:ind w:left="1021" w:firstLine="0"/>
    </w:pPr>
  </w:style>
  <w:style w:type="paragraph" w:styleId="ListContinue4">
    <w:name w:val="List Continue 4"/>
    <w:basedOn w:val="List4"/>
    <w:rsid w:val="001D53BF"/>
    <w:pPr>
      <w:ind w:firstLine="0"/>
    </w:pPr>
  </w:style>
  <w:style w:type="paragraph" w:styleId="ListContinue5">
    <w:name w:val="List Continue 5"/>
    <w:basedOn w:val="List5"/>
    <w:rsid w:val="001D53BF"/>
    <w:pPr>
      <w:ind w:firstLine="0"/>
    </w:pPr>
  </w:style>
  <w:style w:type="paragraph" w:styleId="ListNumber3">
    <w:name w:val="List Number 3"/>
    <w:basedOn w:val="List3"/>
    <w:rsid w:val="001D53BF"/>
    <w:pPr>
      <w:numPr>
        <w:numId w:val="5"/>
      </w:numPr>
    </w:pPr>
  </w:style>
  <w:style w:type="paragraph" w:styleId="ListNumber4">
    <w:name w:val="List Number 4"/>
    <w:basedOn w:val="List4"/>
    <w:rsid w:val="001D53BF"/>
    <w:pPr>
      <w:numPr>
        <w:numId w:val="6"/>
      </w:numPr>
    </w:pPr>
  </w:style>
  <w:style w:type="paragraph" w:styleId="ListNumber5">
    <w:name w:val="List Number 5"/>
    <w:basedOn w:val="List5"/>
    <w:rsid w:val="001D53BF"/>
    <w:pPr>
      <w:numPr>
        <w:numId w:val="7"/>
      </w:numPr>
    </w:pPr>
  </w:style>
  <w:style w:type="paragraph" w:styleId="BlockText">
    <w:name w:val="Block Text"/>
    <w:basedOn w:val="Normal"/>
    <w:rsid w:val="001D5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3BF"/>
    <w:rPr>
      <w:sz w:val="16"/>
      <w:vertAlign w:val="superscript"/>
    </w:rPr>
  </w:style>
  <w:style w:type="character" w:customStyle="1" w:styleId="Symbols">
    <w:name w:val="Symbols"/>
    <w:basedOn w:val="DefaultParagraphFont"/>
    <w:rsid w:val="001D53BF"/>
    <w:rPr>
      <w:rFonts w:ascii="Symbol" w:hAnsi="Symbol"/>
    </w:rPr>
  </w:style>
  <w:style w:type="character" w:customStyle="1" w:styleId="MenuOptions">
    <w:name w:val="Menu Options"/>
    <w:basedOn w:val="DefaultParagraphFont"/>
    <w:rsid w:val="001D5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3BF"/>
    <w:rPr>
      <w:b/>
    </w:rPr>
  </w:style>
  <w:style w:type="character" w:customStyle="1" w:styleId="Underlined">
    <w:name w:val="Underlined"/>
    <w:basedOn w:val="DefaultParagraphFont"/>
    <w:rsid w:val="001D53BF"/>
    <w:rPr>
      <w:u w:val="single"/>
    </w:rPr>
  </w:style>
  <w:style w:type="paragraph" w:customStyle="1" w:styleId="TableBodyTextRight">
    <w:name w:val="Table Body Text Right"/>
    <w:basedOn w:val="TableBodyText"/>
    <w:rsid w:val="001D5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3BF"/>
    <w:rPr>
      <w:sz w:val="18"/>
    </w:rPr>
  </w:style>
  <w:style w:type="paragraph" w:customStyle="1" w:styleId="BodySmallRight">
    <w:name w:val="Body Small Right"/>
    <w:basedOn w:val="BodyTextRight"/>
    <w:rsid w:val="001D53BF"/>
    <w:rPr>
      <w:sz w:val="18"/>
      <w:szCs w:val="18"/>
    </w:rPr>
  </w:style>
  <w:style w:type="paragraph" w:customStyle="1" w:styleId="MarginEdition">
    <w:name w:val="Margin Edition"/>
    <w:basedOn w:val="MarginNote"/>
    <w:rsid w:val="001D5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3BF"/>
    <w:rPr>
      <w:sz w:val="2"/>
      <w:szCs w:val="2"/>
    </w:rPr>
  </w:style>
  <w:style w:type="character" w:customStyle="1" w:styleId="Small">
    <w:name w:val="Small"/>
    <w:basedOn w:val="DefaultParagraphFont"/>
    <w:rsid w:val="001D53BF"/>
    <w:rPr>
      <w:sz w:val="16"/>
    </w:rPr>
  </w:style>
  <w:style w:type="paragraph" w:customStyle="1" w:styleId="WideTable">
    <w:name w:val="Wide Table"/>
    <w:basedOn w:val="Normal"/>
    <w:rsid w:val="001D5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3BF"/>
  </w:style>
  <w:style w:type="paragraph" w:styleId="Quote">
    <w:name w:val="Quote"/>
    <w:basedOn w:val="Heading1"/>
    <w:link w:val="QuoteChar"/>
    <w:qFormat/>
    <w:rsid w:val="001D5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3BF"/>
    <w:pPr>
      <w:pageBreakBefore/>
    </w:pPr>
  </w:style>
  <w:style w:type="paragraph" w:customStyle="1" w:styleId="Border">
    <w:name w:val="Border"/>
    <w:basedOn w:val="Normal"/>
    <w:qFormat/>
    <w:rsid w:val="001D5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3BF"/>
    <w:rPr>
      <w:u w:val="single"/>
    </w:rPr>
  </w:style>
  <w:style w:type="character" w:customStyle="1" w:styleId="BoldandItalics">
    <w:name w:val="Bold and Italics"/>
    <w:qFormat/>
    <w:rsid w:val="001D53BF"/>
    <w:rPr>
      <w:b/>
      <w:i/>
      <w:u w:val="none"/>
    </w:rPr>
  </w:style>
  <w:style w:type="paragraph" w:styleId="BalloonText">
    <w:name w:val="Balloon Text"/>
    <w:basedOn w:val="Normal"/>
    <w:link w:val="BalloonTextChar"/>
    <w:rsid w:val="001D5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3BF"/>
    <w:pPr>
      <w:spacing w:before="0" w:after="0"/>
    </w:pPr>
  </w:style>
  <w:style w:type="paragraph" w:customStyle="1" w:styleId="BodyTextBold">
    <w:name w:val="Body Text Bold"/>
    <w:basedOn w:val="BodyText"/>
    <w:qFormat/>
    <w:rsid w:val="001D53BF"/>
    <w:rPr>
      <w:b/>
    </w:rPr>
  </w:style>
  <w:style w:type="character" w:styleId="Hyperlink">
    <w:name w:val="Hyperlink"/>
    <w:basedOn w:val="DefaultParagraphFont"/>
    <w:uiPriority w:val="99"/>
    <w:unhideWhenUsed/>
    <w:rsid w:val="004F1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2860</Characters>
  <Application>Microsoft Office Word</Application>
  <DocSecurity>0</DocSecurity>
  <Lines>60</Lines>
  <Paragraphs>32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MEM24019 Apply codes and standards to non-destructive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