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F7F" w:rsidP="00CA7F7F">
      <w:pPr>
        <w:pStyle w:val="Title"/>
      </w:pPr>
      <w:r>
        <w:fldChar w:fldCharType="begin"/>
      </w:r>
      <w:r>
        <w:instrText xml:space="preserve"> TITLE   \* MERGEFORMAT </w:instrText>
      </w:r>
      <w:r>
        <w:fldChar w:fldCharType="separate"/>
      </w:r>
      <w:r>
        <w:t>MEM24017 Perform visual testing to non-destructive testing standards</w:t>
      </w:r>
      <w:r>
        <w:fldChar w:fldCharType="end"/>
      </w:r>
    </w:p>
    <w:p w:rsidR="00CA7F7F" w:rsidP="00CA7F7F">
      <w:pPr>
        <w:pStyle w:val="Version"/>
        <w:sectPr w:rsidSect="00E67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13A" w:rsidP="00E6713A">
      <w:pPr>
        <w:pStyle w:val="SuperHeading"/>
      </w:pPr>
      <w:r w:rsidRPr="00E6713A">
        <w:t>MEM24017 Perform visual testing to non-destructive testing standards</w:t>
      </w:r>
    </w:p>
    <w:p w:rsidR="00000000" w:rsidRPr="00E6713A" w:rsidP="00E6713A">
      <w:pPr>
        <w:pStyle w:val="Heading1"/>
      </w:pPr>
      <w:bookmarkStart w:id="1" w:name="O_1273926"/>
      <w:bookmarkEnd w:id="1"/>
      <w:r w:rsidRPr="00E6713A">
        <w:t>Modification History</w:t>
      </w:r>
    </w:p>
    <w:p w:rsidR="00000000" w:rsidRPr="00E6713A" w:rsidP="00CA7F7F">
      <w:pPr>
        <w:pStyle w:val="BodyText"/>
      </w:pPr>
      <w:r w:rsidRPr="00E6713A">
        <w:t xml:space="preserve">Release 1. New unit. </w:t>
      </w:r>
    </w:p>
    <w:p w:rsidR="00000000" w:rsidRPr="00E6713A" w:rsidP="00E6713A">
      <w:pPr>
        <w:pStyle w:val="Heading1"/>
      </w:pPr>
      <w:bookmarkStart w:id="2" w:name="O_1273927"/>
      <w:bookmarkEnd w:id="2"/>
      <w:r w:rsidRPr="00E6713A">
        <w:t>Application</w:t>
      </w:r>
    </w:p>
    <w:p w:rsidR="00000000" w:rsidRPr="00E6713A" w:rsidP="00CA7F7F">
      <w:pPr>
        <w:pStyle w:val="BodyText"/>
      </w:pPr>
      <w:r w:rsidRPr="00E6713A">
        <w:t>This unit of competency has been developed for training of non-destructive testing (NDT) technicians in visual testing, including inspection of surfaces and translucent sub-surfaces, fusion welds, and the interior of pipes, cylinders, and machine component</w:t>
      </w:r>
      <w:r w:rsidRPr="00E6713A">
        <w:t xml:space="preserve">s. </w:t>
      </w:r>
    </w:p>
    <w:p w:rsidR="00000000" w:rsidRPr="00E6713A" w:rsidP="00CA7F7F">
      <w:pPr>
        <w:pStyle w:val="BodyText"/>
      </w:pPr>
      <w:r w:rsidRPr="00E6713A">
        <w:t>The unit defines the skill and knowledge for both direct visual inspection and visual testing of inaccessible areas using camera and video equipment. The unit covers visual inspection undertaken for the purposes of detecting surface and translucent sub</w:t>
      </w:r>
      <w:r w:rsidRPr="00E6713A">
        <w:t>-surface anomalies and discontinuities and conformance to specification in tested materials.</w:t>
      </w:r>
    </w:p>
    <w:p w:rsidR="00000000" w:rsidRPr="00E6713A" w:rsidP="00CA7F7F">
      <w:pPr>
        <w:pStyle w:val="BodyText"/>
      </w:pPr>
      <w:r w:rsidRPr="00E6713A">
        <w:t>Where interpretation of technical drawings is required, unit MEM09002 Interpret technical drawing should also be selected.</w:t>
      </w:r>
    </w:p>
    <w:p w:rsidR="00000000" w:rsidRPr="00E6713A" w:rsidP="00CA7F7F">
      <w:pPr>
        <w:pStyle w:val="BodyText"/>
      </w:pPr>
      <w:r w:rsidRPr="00E6713A">
        <w:t>Where the selection and use of engineeri</w:t>
      </w:r>
      <w:r w:rsidRPr="00E6713A">
        <w:t xml:space="preserve">ng measurement is required, unit MEM12023 Perform engineering measurements should also be selected.  </w:t>
      </w:r>
    </w:p>
    <w:p w:rsidR="00000000" w:rsidRPr="00E6713A" w:rsidP="00CA7F7F">
      <w:pPr>
        <w:pStyle w:val="BodyText"/>
      </w:pPr>
      <w:r w:rsidRPr="00E6713A">
        <w:t>Competence is this unit along with MEM24012 Apply metallurgical principles may satisfy the requirements of AS 17637: Non-destructive testing of welds — Vi</w:t>
      </w:r>
      <w:r w:rsidRPr="00E6713A">
        <w:t xml:space="preserve">sual testing of fusion-welded joints. </w:t>
      </w:r>
    </w:p>
    <w:p w:rsidR="00000000" w:rsidRPr="00E6713A" w:rsidP="00CA7F7F">
      <w:pPr>
        <w:pStyle w:val="BodyText"/>
      </w:pPr>
      <w:r w:rsidRPr="00E6713A">
        <w:t>No licensing, legislative or requirements apply to this unit at the time of publication. Certification against Australian standards may be achieved where assessment in this unit of competency is carried out in conjunc</w:t>
      </w:r>
      <w:r w:rsidRPr="00E6713A">
        <w:t>tion with an examining authority as described in ISO 9712 Non-destructive testing — Qualification and certification of personnel.</w:t>
      </w:r>
    </w:p>
    <w:p w:rsidR="00000000" w:rsidRPr="00E6713A" w:rsidP="00CA7F7F">
      <w:pPr>
        <w:pStyle w:val="Heading3"/>
      </w:pPr>
      <w:r w:rsidRPr="00E6713A">
        <w:rPr>
          <w:rStyle w:val="SpecialBold"/>
        </w:rPr>
        <w:t xml:space="preserve">Band: B </w:t>
      </w:r>
    </w:p>
    <w:p w:rsidR="00000000" w:rsidRPr="00E6713A" w:rsidP="00CA7F7F">
      <w:pPr>
        <w:pStyle w:val="Heading3"/>
      </w:pPr>
      <w:r w:rsidRPr="00E6713A">
        <w:rPr>
          <w:rStyle w:val="SpecialBold"/>
        </w:rPr>
        <w:t xml:space="preserve">Unit Weight: 4 </w:t>
      </w:r>
    </w:p>
    <w:p w:rsidR="00000000" w:rsidRPr="00E6713A" w:rsidP="00E6713A">
      <w:pPr>
        <w:pStyle w:val="Heading1"/>
      </w:pPr>
      <w:bookmarkStart w:id="3" w:name="O_1273928"/>
      <w:bookmarkEnd w:id="3"/>
      <w:r w:rsidRPr="00E6713A">
        <w:t>Pre-requisite Unit</w:t>
      </w:r>
    </w:p>
    <w:p w:rsidR="00000000" w:rsidRPr="00E6713A" w:rsidP="00CA7F7F">
      <w:pPr>
        <w:pStyle w:val="BodyText"/>
      </w:pPr>
      <w:r w:rsidRPr="00E6713A">
        <w:t xml:space="preserve">MEM24012 Apply metallurgical principles </w:t>
      </w:r>
    </w:p>
    <w:p w:rsidR="00000000" w:rsidRPr="00E6713A" w:rsidP="00E6713A">
      <w:pPr>
        <w:pStyle w:val="Heading1"/>
      </w:pPr>
      <w:bookmarkStart w:id="4" w:name="O_1273929"/>
      <w:bookmarkEnd w:id="4"/>
      <w:r w:rsidRPr="00E6713A">
        <w:t>Co</w:t>
      </w:r>
      <w:r w:rsidRPr="00E6713A">
        <w:t>mpetency Field</w:t>
      </w:r>
    </w:p>
    <w:p w:rsidR="00000000" w:rsidRPr="00E6713A" w:rsidP="00CA7F7F">
      <w:pPr>
        <w:pStyle w:val="BodyText"/>
      </w:pPr>
      <w:r w:rsidRPr="00E6713A">
        <w:t>Non-destructive testing</w:t>
      </w:r>
    </w:p>
    <w:p w:rsidR="00000000" w:rsidRPr="00E6713A" w:rsidP="00E6713A">
      <w:pPr>
        <w:pStyle w:val="Heading1"/>
      </w:pPr>
      <w:bookmarkStart w:id="5" w:name="O_1273931"/>
      <w:bookmarkEnd w:id="5"/>
      <w:r w:rsidRPr="00E6713A">
        <w:t>Elements and Performance Criteria</w:t>
      </w:r>
    </w:p>
    <w:tbl>
      <w:tblPr>
        <w:tblW w:w="9639" w:type="dxa"/>
        <w:tblLayout w:type="fixed"/>
        <w:tblCellMar>
          <w:left w:w="62" w:type="dxa"/>
          <w:right w:w="62" w:type="dxa"/>
        </w:tblCellMar>
        <w:tblLook w:val="0000"/>
      </w:tblPr>
      <w:tblGrid>
        <w:gridCol w:w="2502"/>
        <w:gridCol w:w="7137"/>
      </w:tblGrid>
      <w:tr w:rsidTr="00CA7F7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713A" w:rsidP="00E6713A">
            <w:pPr>
              <w:pStyle w:val="BodyText"/>
            </w:pPr>
            <w:r w:rsidRPr="00E6713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713A">
            <w:pPr>
              <w:pStyle w:val="BodyText"/>
              <w:rPr>
                <w:lang w:val="en-NZ"/>
              </w:rPr>
            </w:pPr>
            <w:r w:rsidRPr="00E6713A">
              <w:rPr>
                <w:rStyle w:val="SpecialBold"/>
              </w:rPr>
              <w:t>Performance Criteria</w:t>
            </w:r>
          </w:p>
        </w:tc>
      </w:tr>
      <w:tr w:rsidTr="00CA7F7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713A">
            <w:pPr>
              <w:pStyle w:val="BodyText"/>
              <w:rPr>
                <w:lang w:val="en-NZ"/>
              </w:rPr>
            </w:pPr>
            <w:r w:rsidRPr="00E6713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713A">
            <w:pPr>
              <w:pStyle w:val="BodyText"/>
              <w:rPr>
                <w:lang w:val="en-NZ"/>
              </w:rPr>
            </w:pPr>
            <w:r w:rsidRPr="00E6713A">
              <w:t>Performance criteria describe the performance needed to demonstrate achievement of the element.</w:t>
            </w:r>
          </w:p>
        </w:tc>
      </w:tr>
      <w:tr w:rsidTr="00CA7F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3A">
            <w:pPr>
              <w:pStyle w:val="BodyText"/>
              <w:rPr>
                <w:lang w:val="en-NZ"/>
              </w:rPr>
            </w:pPr>
            <w:r w:rsidRPr="00E6713A">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3A" w:rsidP="00E6713A">
            <w:pPr>
              <w:pStyle w:val="BodyText"/>
            </w:pPr>
            <w:r w:rsidRPr="00E6713A">
              <w:t xml:space="preserve">1.1 Follow standard operating procedures (SOPs) </w:t>
            </w:r>
          </w:p>
          <w:p w:rsidR="00000000" w:rsidRPr="00E6713A" w:rsidP="00E6713A">
            <w:pPr>
              <w:pStyle w:val="BodyText"/>
            </w:pPr>
            <w:r w:rsidRPr="00E6713A">
              <w:t xml:space="preserve">1.2 Comply with work health and safety (WHS) requirements at all times </w:t>
            </w:r>
          </w:p>
          <w:p w:rsidR="00000000" w:rsidRPr="00E6713A" w:rsidP="00E6713A">
            <w:pPr>
              <w:pStyle w:val="BodyText"/>
            </w:pPr>
            <w:r w:rsidRPr="00E6713A">
              <w:t xml:space="preserve">1.3 Use </w:t>
            </w:r>
            <w:r w:rsidRPr="00E6713A">
              <w:t>appropriate personal protective equipment (PPE) in accordance with SOPs</w:t>
            </w:r>
          </w:p>
          <w:p w:rsidR="00000000" w:rsidP="00E6713A">
            <w:pPr>
              <w:pStyle w:val="BodyText"/>
              <w:rPr>
                <w:lang w:val="en-NZ"/>
              </w:rPr>
            </w:pPr>
            <w:r w:rsidRPr="00E6713A">
              <w:t xml:space="preserve">1.4 Identify job requirements from customer specifications, job sheets or work instructions </w:t>
            </w:r>
          </w:p>
        </w:tc>
      </w:tr>
      <w:tr w:rsidTr="00CA7F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3A">
            <w:pPr>
              <w:pStyle w:val="BodyText"/>
              <w:rPr>
                <w:lang w:val="en-NZ"/>
              </w:rPr>
            </w:pPr>
            <w:r w:rsidRPr="00E6713A">
              <w:t>2. Prepare for visual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3A" w:rsidP="00E6713A">
            <w:pPr>
              <w:pStyle w:val="BodyText"/>
            </w:pPr>
            <w:r w:rsidRPr="00E6713A">
              <w:t>2.1 Liaise with client to ensure safe and effective access to test area and test material</w:t>
            </w:r>
          </w:p>
          <w:p w:rsidR="00000000" w:rsidRPr="00E6713A" w:rsidP="00E6713A">
            <w:pPr>
              <w:pStyle w:val="BodyText"/>
            </w:pPr>
            <w:r w:rsidRPr="00E6713A">
              <w:t xml:space="preserve">2.2 Identify test material inspection area </w:t>
            </w:r>
          </w:p>
          <w:p w:rsidR="00000000" w:rsidRPr="00E6713A" w:rsidP="00E6713A">
            <w:pPr>
              <w:pStyle w:val="BodyText"/>
            </w:pPr>
            <w:r w:rsidRPr="00E6713A">
              <w:t>2.3 Review relevant standards and codes for requirements relevant to visual testing task</w:t>
            </w:r>
          </w:p>
          <w:p w:rsidR="00000000" w:rsidRPr="00E6713A" w:rsidP="00E6713A">
            <w:pPr>
              <w:pStyle w:val="BodyText"/>
            </w:pPr>
            <w:r w:rsidRPr="00E6713A">
              <w:t>2.4 Clean and prepare test area a</w:t>
            </w:r>
            <w:r w:rsidRPr="00E6713A">
              <w:t xml:space="preserve">nd test material for testing using appropriate procedures and materials </w:t>
            </w:r>
          </w:p>
          <w:p w:rsidR="00000000" w:rsidRPr="00E6713A" w:rsidP="00E6713A">
            <w:pPr>
              <w:pStyle w:val="BodyText"/>
            </w:pPr>
            <w:r w:rsidRPr="00E6713A">
              <w:t>2.5 Arrange illumination for visual inspection according to standards and job inspection requirements</w:t>
            </w:r>
          </w:p>
          <w:p w:rsidR="00000000" w:rsidP="00E6713A">
            <w:pPr>
              <w:pStyle w:val="BodyText"/>
              <w:rPr>
                <w:lang w:val="en-NZ"/>
              </w:rPr>
            </w:pPr>
            <w:r w:rsidRPr="00E6713A">
              <w:t>2.6 Check and prepare all test equipment in accordance with manufacturers specifi</w:t>
            </w:r>
            <w:r w:rsidRPr="00E6713A">
              <w:t>cations and job specification.</w:t>
            </w:r>
          </w:p>
        </w:tc>
      </w:tr>
      <w:tr w:rsidTr="00CA7F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3A" w:rsidP="00E6713A">
            <w:pPr>
              <w:pStyle w:val="BodyText"/>
            </w:pPr>
            <w:r w:rsidRPr="00E6713A">
              <w:t xml:space="preserve">3. Perform direct visual testing of accessible welds, other surfaces and sub-surfaces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3A" w:rsidP="00E6713A">
            <w:pPr>
              <w:pStyle w:val="BodyText"/>
            </w:pPr>
            <w:r w:rsidRPr="00E6713A">
              <w:t xml:space="preserve">3.1 Place eyes at required distance and angle for weld or surface to be inspected  </w:t>
            </w:r>
          </w:p>
          <w:p w:rsidR="00000000" w:rsidRPr="00E6713A" w:rsidP="00E6713A">
            <w:pPr>
              <w:pStyle w:val="BodyText"/>
            </w:pPr>
            <w:r w:rsidRPr="00E6713A">
              <w:t xml:space="preserve">3.2 Use required magnification devices </w:t>
            </w:r>
          </w:p>
          <w:p w:rsidR="00000000" w:rsidRPr="00E6713A" w:rsidP="00E6713A">
            <w:pPr>
              <w:pStyle w:val="BodyText"/>
            </w:pPr>
            <w:r w:rsidRPr="00E6713A">
              <w:t>3.3 Detect a</w:t>
            </w:r>
            <w:r w:rsidRPr="00E6713A">
              <w:t>nd measure surface features and defects</w:t>
            </w:r>
          </w:p>
          <w:p w:rsidR="00000000" w:rsidP="00E6713A">
            <w:pPr>
              <w:pStyle w:val="BodyText"/>
              <w:rPr>
                <w:lang w:val="en-NZ"/>
              </w:rPr>
            </w:pPr>
            <w:r w:rsidRPr="00E6713A">
              <w:t xml:space="preserve">3.4 Record result for later review and reporting </w:t>
            </w:r>
          </w:p>
        </w:tc>
      </w:tr>
      <w:tr w:rsidTr="00CA7F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3A" w:rsidP="00E6713A">
            <w:pPr>
              <w:pStyle w:val="BodyText"/>
            </w:pPr>
            <w:r w:rsidRPr="00E6713A">
              <w:t xml:space="preserve">4. Perform remote visual testing using camera or video equipment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3A" w:rsidP="00E6713A">
            <w:pPr>
              <w:pStyle w:val="BodyText"/>
            </w:pPr>
            <w:r w:rsidRPr="00E6713A">
              <w:t>4.1 Determine best approach and instrument for remote visual inspection task</w:t>
            </w:r>
          </w:p>
          <w:p w:rsidR="00000000" w:rsidRPr="00E6713A" w:rsidP="00E6713A">
            <w:pPr>
              <w:pStyle w:val="BodyText"/>
            </w:pPr>
            <w:r w:rsidRPr="00E6713A">
              <w:t>4.2 Set equipment con</w:t>
            </w:r>
            <w:r w:rsidRPr="00E6713A">
              <w:t>trols for desired viewing angles and magnification</w:t>
            </w:r>
          </w:p>
          <w:p w:rsidR="00000000" w:rsidRPr="00E6713A" w:rsidP="00E6713A">
            <w:pPr>
              <w:pStyle w:val="BodyText"/>
            </w:pPr>
            <w:r w:rsidRPr="00E6713A">
              <w:t>4.3 Detect and measure surface features and defects</w:t>
            </w:r>
          </w:p>
          <w:p w:rsidR="00000000" w:rsidP="00E6713A">
            <w:pPr>
              <w:pStyle w:val="BodyText"/>
              <w:rPr>
                <w:lang w:val="en-NZ"/>
              </w:rPr>
            </w:pPr>
            <w:r w:rsidRPr="00E6713A">
              <w:t>4.4 Transfer images to suitable storage system</w:t>
            </w:r>
          </w:p>
        </w:tc>
      </w:tr>
      <w:tr w:rsidTr="00CA7F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3A">
            <w:pPr>
              <w:pStyle w:val="BodyText"/>
              <w:rPr>
                <w:lang w:val="en-NZ"/>
              </w:rPr>
            </w:pPr>
            <w:r w:rsidRPr="00E6713A">
              <w:t xml:space="preserve">5. Interpret and report </w:t>
            </w:r>
            <w:r w:rsidRPr="00E6713A">
              <w:t>results of visual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3A" w:rsidP="00E6713A">
            <w:pPr>
              <w:pStyle w:val="BodyText"/>
            </w:pPr>
            <w:r w:rsidRPr="00E6713A">
              <w:t>5.1 Review tests for any obvious errors or problems and a</w:t>
            </w:r>
            <w:r w:rsidRPr="00E6713A">
              <w:t xml:space="preserve">pply corrective </w:t>
            </w:r>
            <w:r w:rsidRPr="00E6713A">
              <w:t>actions or retest</w:t>
            </w:r>
          </w:p>
          <w:p w:rsidR="00000000" w:rsidRPr="00E6713A" w:rsidP="00E6713A">
            <w:pPr>
              <w:pStyle w:val="BodyText"/>
            </w:pPr>
            <w:r w:rsidRPr="00E6713A">
              <w:t>5.2 Assess information gained from visual tests and classify defects in accordance with relevant standards and codes and customer specifications</w:t>
            </w:r>
          </w:p>
          <w:p w:rsidR="00000000" w:rsidRPr="00E6713A" w:rsidP="00E6713A">
            <w:pPr>
              <w:pStyle w:val="BodyText"/>
            </w:pPr>
            <w:r w:rsidRPr="00E6713A">
              <w:t>5.3 Seek professional or technical assistance on test procedures and test interpretation where required</w:t>
            </w:r>
          </w:p>
          <w:p w:rsidR="00000000" w:rsidRPr="00E6713A" w:rsidP="00E6713A">
            <w:pPr>
              <w:pStyle w:val="BodyText"/>
            </w:pPr>
            <w:r w:rsidRPr="00E6713A">
              <w:t>5.4 Complete test reports according to requirements of relevant standards and customer specifications</w:t>
            </w:r>
          </w:p>
        </w:tc>
      </w:tr>
    </w:tbl>
    <w:p w:rsidR="00000000" w:rsidRPr="00E6713A" w:rsidP="00E6713A">
      <w:pPr>
        <w:pStyle w:val="BodyText"/>
      </w:pPr>
    </w:p>
    <w:p w:rsidR="00000000" w:rsidRPr="00E6713A" w:rsidP="00E6713A">
      <w:pPr>
        <w:pStyle w:val="AllowPageBreak"/>
      </w:pPr>
    </w:p>
    <w:p w:rsidR="00000000" w:rsidRPr="00E6713A" w:rsidP="00E6713A">
      <w:pPr>
        <w:pStyle w:val="Heading1"/>
      </w:pPr>
      <w:bookmarkStart w:id="6" w:name="O_1273932"/>
      <w:bookmarkEnd w:id="6"/>
      <w:r w:rsidRPr="00E6713A">
        <w:t>Foundation Skills</w:t>
      </w:r>
    </w:p>
    <w:p w:rsidR="00000000" w:rsidRPr="00E6713A" w:rsidP="00CA7F7F">
      <w:pPr>
        <w:pStyle w:val="BodyText"/>
      </w:pPr>
      <w:r w:rsidRPr="00E6713A">
        <w:t>This sectio</w:t>
      </w:r>
      <w:r w:rsidRPr="00E6713A">
        <w:t>n describes those language, literacy, numeracy and employment skills that are essential to performance.</w:t>
      </w:r>
    </w:p>
    <w:p w:rsidR="00000000" w:rsidRPr="00E6713A" w:rsidP="00CA7F7F">
      <w:pPr>
        <w:pStyle w:val="BodyText"/>
      </w:pPr>
      <w:r w:rsidRPr="00E6713A">
        <w:t>Foundation skills essential to performance are explicit in the performance criteria of this unit of competency.</w:t>
      </w:r>
    </w:p>
    <w:p w:rsidR="00000000" w:rsidRPr="00E6713A" w:rsidP="00E6713A">
      <w:pPr>
        <w:pStyle w:val="Heading1"/>
      </w:pPr>
      <w:bookmarkStart w:id="7" w:name="O_1273933"/>
      <w:bookmarkEnd w:id="7"/>
      <w:r w:rsidRPr="00E6713A">
        <w:t>Range of Conditions</w:t>
      </w:r>
    </w:p>
    <w:tbl>
      <w:tblPr>
        <w:tblW w:w="0" w:type="auto"/>
        <w:tblLayout w:type="fixed"/>
        <w:tblCellMar>
          <w:left w:w="62" w:type="dxa"/>
          <w:right w:w="62" w:type="dxa"/>
        </w:tblCellMar>
        <w:tblLook w:val="0000"/>
      </w:tblPr>
      <w:tblGrid>
        <w:gridCol w:w="2698"/>
        <w:gridCol w:w="6312"/>
      </w:tblGrid>
      <w:tr w:rsidTr="00E6713A">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E6713A">
            <w:pPr>
              <w:pStyle w:val="BodyText"/>
              <w:rPr>
                <w:lang w:val="en-NZ"/>
              </w:rPr>
            </w:pPr>
            <w:r w:rsidRPr="00E6713A">
              <w:t>This field allows for different work environments and conditions that may affect performance. Essential operating conditions that may be present (depending on the work situation, needs of the candidate, accessibility of the item, and local industry and reg</w:t>
            </w:r>
            <w:r w:rsidRPr="00E6713A">
              <w:t>ional contexts) are included.</w:t>
            </w:r>
          </w:p>
        </w:tc>
      </w:tr>
      <w:tr w:rsidTr="00E6713A">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E6713A">
            <w:pPr>
              <w:pStyle w:val="BodyText"/>
              <w:rPr>
                <w:lang w:val="en-NZ"/>
              </w:rPr>
            </w:pPr>
            <w:r w:rsidRPr="00E6713A">
              <w:t xml:space="preserve">Standards and codes include  Australian or  international standards and codes and include one or more of the following: </w:t>
            </w:r>
          </w:p>
        </w:tc>
        <w:tc>
          <w:tcPr>
            <w:tcW w:w="6312" w:type="dxa"/>
            <w:tcBorders>
              <w:top w:val="nil"/>
              <w:left w:val="nil"/>
              <w:bottom w:val="nil"/>
              <w:right w:val="nil"/>
            </w:tcBorders>
            <w:tcMar>
              <w:top w:w="0" w:type="dxa"/>
              <w:left w:w="62" w:type="dxa"/>
              <w:bottom w:w="0" w:type="dxa"/>
              <w:right w:w="62" w:type="dxa"/>
            </w:tcMar>
          </w:tcPr>
          <w:p w:rsidR="00000000" w:rsidRPr="00E6713A" w:rsidP="00E6713A">
            <w:pPr>
              <w:pStyle w:val="ListBullet"/>
            </w:pPr>
            <w:r w:rsidRPr="00E6713A">
              <w:t>non-destructive testing of welds</w:t>
            </w:r>
          </w:p>
          <w:p w:rsidR="00000000" w:rsidRPr="00E6713A" w:rsidP="00E6713A">
            <w:pPr>
              <w:pStyle w:val="ListBullet"/>
            </w:pPr>
            <w:r w:rsidRPr="00E6713A">
              <w:t xml:space="preserve">non-destructive testing of materials </w:t>
            </w:r>
          </w:p>
          <w:p w:rsidR="00000000" w:rsidRPr="00E6713A" w:rsidP="00E6713A">
            <w:pPr>
              <w:pStyle w:val="ListBullet"/>
            </w:pPr>
            <w:r w:rsidRPr="00E6713A">
              <w:t xml:space="preserve">standards for materials used in manufacturing and engineering  </w:t>
            </w:r>
          </w:p>
          <w:p w:rsidR="00000000" w:rsidP="00E6713A">
            <w:pPr>
              <w:pStyle w:val="ListBullet"/>
              <w:rPr>
                <w:lang w:val="en-NZ"/>
              </w:rPr>
            </w:pPr>
            <w:r w:rsidRPr="00E6713A">
              <w:t>standards for calibration and operation of test equipment.</w:t>
            </w:r>
          </w:p>
        </w:tc>
      </w:tr>
      <w:tr w:rsidTr="00E6713A">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E6713A">
            <w:pPr>
              <w:pStyle w:val="BodyText"/>
              <w:rPr>
                <w:lang w:val="en-NZ"/>
              </w:rPr>
            </w:pPr>
            <w:r w:rsidRPr="00E6713A">
              <w:t>Test material includes:</w:t>
            </w:r>
          </w:p>
        </w:tc>
        <w:tc>
          <w:tcPr>
            <w:tcW w:w="6312" w:type="dxa"/>
            <w:tcBorders>
              <w:top w:val="nil"/>
              <w:left w:val="nil"/>
              <w:bottom w:val="nil"/>
              <w:right w:val="nil"/>
            </w:tcBorders>
            <w:tcMar>
              <w:top w:w="0" w:type="dxa"/>
              <w:left w:w="62" w:type="dxa"/>
              <w:bottom w:w="0" w:type="dxa"/>
              <w:right w:w="62" w:type="dxa"/>
            </w:tcMar>
          </w:tcPr>
          <w:p w:rsidR="00000000" w:rsidRPr="00E6713A" w:rsidP="00E6713A">
            <w:pPr>
              <w:pStyle w:val="ListBullet"/>
            </w:pPr>
            <w:r w:rsidRPr="00E6713A">
              <w:t>prepared joints for welding</w:t>
            </w:r>
          </w:p>
          <w:p w:rsidR="00000000" w:rsidRPr="00E6713A" w:rsidP="00E6713A">
            <w:pPr>
              <w:pStyle w:val="ListBullet"/>
            </w:pPr>
            <w:r w:rsidRPr="00E6713A">
              <w:t>welds</w:t>
            </w:r>
          </w:p>
          <w:p w:rsidR="00000000" w:rsidRPr="00E6713A" w:rsidP="00E6713A">
            <w:pPr>
              <w:pStyle w:val="ListBullet"/>
            </w:pPr>
            <w:r w:rsidRPr="00E6713A">
              <w:t>ferrous and nonferrous metals</w:t>
            </w:r>
          </w:p>
          <w:p w:rsidR="00000000" w:rsidRPr="00E6713A" w:rsidP="00E6713A">
            <w:pPr>
              <w:pStyle w:val="BodyText"/>
            </w:pPr>
            <w:r w:rsidRPr="00E6713A">
              <w:t>plus one or more of the following</w:t>
            </w:r>
          </w:p>
          <w:p w:rsidR="00000000" w:rsidRPr="00E6713A" w:rsidP="00E6713A">
            <w:pPr>
              <w:pStyle w:val="ListBullet"/>
            </w:pPr>
            <w:r w:rsidRPr="00E6713A">
              <w:t>composit</w:t>
            </w:r>
            <w:r w:rsidRPr="00E6713A">
              <w:t>es</w:t>
            </w:r>
          </w:p>
          <w:p w:rsidR="00000000" w:rsidRPr="00E6713A" w:rsidP="00E6713A">
            <w:pPr>
              <w:pStyle w:val="ListBullet"/>
            </w:pPr>
            <w:r w:rsidRPr="00E6713A">
              <w:t>plates</w:t>
            </w:r>
          </w:p>
          <w:p w:rsidR="00000000" w:rsidRPr="00E6713A" w:rsidP="00E6713A">
            <w:pPr>
              <w:pStyle w:val="ListBullet"/>
            </w:pPr>
            <w:r w:rsidRPr="00E6713A">
              <w:t>pipes</w:t>
            </w:r>
          </w:p>
          <w:p w:rsidR="00000000" w:rsidP="00E6713A">
            <w:pPr>
              <w:pStyle w:val="ListBullet"/>
              <w:rPr>
                <w:lang w:val="en-NZ"/>
              </w:rPr>
            </w:pPr>
            <w:r w:rsidRPr="00E6713A">
              <w:t>tanks.</w:t>
            </w:r>
          </w:p>
        </w:tc>
      </w:tr>
      <w:tr w:rsidTr="00E6713A">
        <w:tblPrEx>
          <w:tblW w:w="0" w:type="auto"/>
          <w:tblLayout w:type="fixed"/>
          <w:tblCellMar>
            <w:left w:w="62" w:type="dxa"/>
            <w:right w:w="62" w:type="dxa"/>
          </w:tblCellMar>
          <w:tblLook w:val="0000"/>
        </w:tblPrEx>
        <w:trPr>
          <w:trHeight w:val="1281"/>
        </w:trPr>
        <w:tc>
          <w:tcPr>
            <w:tcW w:w="2698" w:type="dxa"/>
            <w:tcBorders>
              <w:top w:val="nil"/>
              <w:left w:val="nil"/>
              <w:bottom w:val="nil"/>
              <w:right w:val="nil"/>
            </w:tcBorders>
            <w:tcMar>
              <w:top w:w="0" w:type="dxa"/>
              <w:left w:w="62" w:type="dxa"/>
              <w:bottom w:w="0" w:type="dxa"/>
              <w:right w:w="62" w:type="dxa"/>
            </w:tcMar>
          </w:tcPr>
          <w:p w:rsidR="00000000" w:rsidP="00E6713A">
            <w:pPr>
              <w:pStyle w:val="BodyText"/>
              <w:rPr>
                <w:lang w:val="en-NZ"/>
              </w:rPr>
            </w:pPr>
            <w:r w:rsidRPr="00E6713A">
              <w:t xml:space="preserve">Surfaces includes the surface and sub-surface of the following: </w:t>
            </w:r>
          </w:p>
        </w:tc>
        <w:tc>
          <w:tcPr>
            <w:tcW w:w="6312" w:type="dxa"/>
            <w:tcBorders>
              <w:top w:val="nil"/>
              <w:left w:val="nil"/>
              <w:bottom w:val="nil"/>
              <w:right w:val="nil"/>
            </w:tcBorders>
            <w:tcMar>
              <w:top w:w="0" w:type="dxa"/>
              <w:left w:w="62" w:type="dxa"/>
              <w:bottom w:w="0" w:type="dxa"/>
              <w:right w:w="62" w:type="dxa"/>
            </w:tcMar>
          </w:tcPr>
          <w:p w:rsidR="00000000" w:rsidRPr="00E6713A" w:rsidP="00E6713A">
            <w:pPr>
              <w:pStyle w:val="ListBullet"/>
            </w:pPr>
            <w:r w:rsidRPr="00E6713A">
              <w:t>plates</w:t>
            </w:r>
          </w:p>
          <w:p w:rsidR="00000000" w:rsidRPr="00E6713A" w:rsidP="00E6713A">
            <w:pPr>
              <w:pStyle w:val="ListBullet"/>
            </w:pPr>
            <w:r w:rsidRPr="00E6713A">
              <w:t>pipes</w:t>
            </w:r>
          </w:p>
          <w:p w:rsidR="00000000" w:rsidRPr="00E6713A" w:rsidP="00E6713A">
            <w:pPr>
              <w:pStyle w:val="ListBullet"/>
            </w:pPr>
            <w:r w:rsidRPr="00E6713A">
              <w:t>tanks</w:t>
            </w:r>
          </w:p>
          <w:p w:rsidR="00000000" w:rsidP="00E6713A">
            <w:pPr>
              <w:pStyle w:val="ListBullet"/>
              <w:rPr>
                <w:lang w:val="en-NZ"/>
              </w:rPr>
            </w:pPr>
            <w:r w:rsidRPr="00E6713A">
              <w:t>other manufactured or fabricated items.</w:t>
            </w:r>
          </w:p>
        </w:tc>
      </w:tr>
      <w:tr w:rsidTr="00E6713A">
        <w:tblPrEx>
          <w:tblW w:w="0" w:type="auto"/>
          <w:tblLayout w:type="fixed"/>
          <w:tblCellMar>
            <w:left w:w="62" w:type="dxa"/>
            <w:right w:w="62" w:type="dxa"/>
          </w:tblCellMar>
          <w:tblLook w:val="0000"/>
        </w:tblPrEx>
        <w:trPr>
          <w:trHeight w:val="1051"/>
        </w:trPr>
        <w:tc>
          <w:tcPr>
            <w:tcW w:w="2698" w:type="dxa"/>
            <w:tcBorders>
              <w:top w:val="nil"/>
              <w:left w:val="nil"/>
              <w:bottom w:val="nil"/>
              <w:right w:val="nil"/>
            </w:tcBorders>
            <w:tcMar>
              <w:top w:w="0" w:type="dxa"/>
              <w:left w:w="62" w:type="dxa"/>
              <w:bottom w:w="0" w:type="dxa"/>
              <w:right w:w="62" w:type="dxa"/>
            </w:tcMar>
          </w:tcPr>
          <w:p w:rsidR="00000000" w:rsidP="00E6713A">
            <w:pPr>
              <w:pStyle w:val="BodyText"/>
              <w:rPr>
                <w:lang w:val="en-NZ"/>
              </w:rPr>
            </w:pPr>
            <w:r w:rsidRPr="00E6713A">
              <w:t>Direct visual testing is direct viewing of the test area with the eyes only or with the aid of optical instruments. Optical instruments and aids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E6713A" w:rsidP="00E6713A">
            <w:pPr>
              <w:pStyle w:val="ListBullet"/>
            </w:pPr>
            <w:r w:rsidRPr="00E6713A">
              <w:t>straight edge or measuring tape with graduations of 1mm or finer</w:t>
            </w:r>
          </w:p>
          <w:p w:rsidR="00000000" w:rsidRPr="00E6713A" w:rsidP="00E6713A">
            <w:pPr>
              <w:pStyle w:val="ListBullet"/>
            </w:pPr>
            <w:r w:rsidRPr="00E6713A">
              <w:t>vernier</w:t>
            </w:r>
            <w:r w:rsidRPr="00E6713A">
              <w:t xml:space="preserve"> callipers</w:t>
            </w:r>
          </w:p>
          <w:p w:rsidR="00000000" w:rsidRPr="00E6713A" w:rsidP="00E6713A">
            <w:pPr>
              <w:pStyle w:val="ListBullet"/>
            </w:pPr>
            <w:r w:rsidRPr="00E6713A">
              <w:t>feeler gauges</w:t>
            </w:r>
          </w:p>
          <w:p w:rsidR="00000000" w:rsidRPr="00E6713A" w:rsidP="00E6713A">
            <w:pPr>
              <w:pStyle w:val="ListBullet"/>
            </w:pPr>
            <w:r w:rsidRPr="00E6713A">
              <w:t>radius gauge</w:t>
            </w:r>
          </w:p>
          <w:p w:rsidR="00000000" w:rsidRPr="00E6713A" w:rsidP="00E6713A">
            <w:pPr>
              <w:pStyle w:val="ListBullet"/>
            </w:pPr>
            <w:r w:rsidRPr="00E6713A">
              <w:t>magnifying lens</w:t>
            </w:r>
          </w:p>
          <w:p w:rsidR="00000000" w:rsidRPr="00E6713A" w:rsidP="00E6713A">
            <w:pPr>
              <w:pStyle w:val="ListBullet"/>
            </w:pPr>
            <w:r w:rsidRPr="00E6713A">
              <w:t>lamps</w:t>
            </w:r>
          </w:p>
          <w:p w:rsidR="00000000" w:rsidRPr="00E6713A" w:rsidP="00E6713A">
            <w:pPr>
              <w:pStyle w:val="ListBullet"/>
            </w:pPr>
            <w:r w:rsidRPr="00E6713A">
              <w:t>profile measuring gauge</w:t>
            </w:r>
          </w:p>
          <w:p w:rsidR="00000000" w:rsidRPr="00E6713A" w:rsidP="00E6713A">
            <w:pPr>
              <w:pStyle w:val="ListBullet"/>
            </w:pPr>
            <w:r w:rsidRPr="00E6713A">
              <w:t xml:space="preserve">impression material </w:t>
            </w:r>
          </w:p>
          <w:p w:rsidR="00000000" w:rsidRPr="00E6713A" w:rsidP="00E6713A">
            <w:pPr>
              <w:pStyle w:val="ListBullet"/>
            </w:pPr>
            <w:r w:rsidRPr="00E6713A">
              <w:t>mirrors</w:t>
            </w:r>
          </w:p>
          <w:p w:rsidR="00000000" w:rsidRPr="00E6713A" w:rsidP="00E6713A">
            <w:pPr>
              <w:pStyle w:val="ListBullet"/>
            </w:pPr>
            <w:r w:rsidRPr="00E6713A">
              <w:t>endoscope</w:t>
            </w:r>
          </w:p>
          <w:p w:rsidR="00000000" w:rsidP="00E6713A">
            <w:pPr>
              <w:pStyle w:val="ListBullet"/>
              <w:rPr>
                <w:lang w:val="en-NZ"/>
              </w:rPr>
            </w:pPr>
            <w:r w:rsidRPr="00E6713A">
              <w:t>borescope.</w:t>
            </w:r>
          </w:p>
        </w:tc>
      </w:tr>
      <w:tr w:rsidTr="00E6713A">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E6713A">
            <w:pPr>
              <w:pStyle w:val="BodyText"/>
              <w:rPr>
                <w:lang w:val="en-NZ"/>
              </w:rPr>
            </w:pPr>
            <w:r w:rsidRPr="00E6713A">
              <w:t>Remote visual testing is indirect viewing of the test area through film or digital equipment. Equipment includes one or more of:</w:t>
            </w:r>
          </w:p>
        </w:tc>
        <w:tc>
          <w:tcPr>
            <w:tcW w:w="6312" w:type="dxa"/>
            <w:tcBorders>
              <w:top w:val="nil"/>
              <w:left w:val="nil"/>
              <w:bottom w:val="nil"/>
              <w:right w:val="nil"/>
            </w:tcBorders>
            <w:tcMar>
              <w:top w:w="0" w:type="dxa"/>
              <w:left w:w="62" w:type="dxa"/>
              <w:bottom w:w="0" w:type="dxa"/>
              <w:right w:w="62" w:type="dxa"/>
            </w:tcMar>
          </w:tcPr>
          <w:p w:rsidR="00000000" w:rsidRPr="00E6713A" w:rsidP="00E6713A">
            <w:pPr>
              <w:pStyle w:val="ListBullet"/>
            </w:pPr>
            <w:r w:rsidRPr="00E6713A">
              <w:t xml:space="preserve">cameras </w:t>
            </w:r>
          </w:p>
          <w:p w:rsidR="00000000" w:rsidRPr="00E6713A" w:rsidP="00E6713A">
            <w:pPr>
              <w:pStyle w:val="ListBullet"/>
            </w:pPr>
            <w:r w:rsidRPr="00E6713A">
              <w:t>video equipment</w:t>
            </w:r>
          </w:p>
          <w:p w:rsidR="00000000" w:rsidRPr="00E6713A" w:rsidP="00E6713A">
            <w:pPr>
              <w:pStyle w:val="ListBullet"/>
            </w:pPr>
            <w:r w:rsidRPr="00E6713A">
              <w:t>automated and computer-enhanced vision equipment</w:t>
            </w:r>
          </w:p>
          <w:p w:rsidR="00000000" w:rsidP="00E6713A">
            <w:pPr>
              <w:pStyle w:val="ListBullet"/>
              <w:rPr>
                <w:lang w:val="en-NZ"/>
              </w:rPr>
            </w:pPr>
            <w:r w:rsidRPr="00E6713A">
              <w:t>drones.</w:t>
            </w:r>
          </w:p>
        </w:tc>
      </w:tr>
      <w:tr w:rsidTr="00E6713A">
        <w:tblPrEx>
          <w:tblW w:w="0" w:type="auto"/>
          <w:tblLayout w:type="fixed"/>
          <w:tblCellMar>
            <w:left w:w="62" w:type="dxa"/>
            <w:right w:w="62" w:type="dxa"/>
          </w:tblCellMar>
          <w:tblLook w:val="0000"/>
        </w:tblPrEx>
        <w:trPr>
          <w:trHeight w:val="786"/>
        </w:trPr>
        <w:tc>
          <w:tcPr>
            <w:tcW w:w="2698" w:type="dxa"/>
            <w:tcBorders>
              <w:top w:val="nil"/>
              <w:left w:val="nil"/>
              <w:bottom w:val="nil"/>
              <w:right w:val="nil"/>
            </w:tcBorders>
            <w:tcMar>
              <w:top w:w="0" w:type="dxa"/>
              <w:left w:w="62" w:type="dxa"/>
              <w:bottom w:w="0" w:type="dxa"/>
              <w:right w:w="62" w:type="dxa"/>
            </w:tcMar>
          </w:tcPr>
          <w:p w:rsidR="00000000" w:rsidP="00E6713A">
            <w:pPr>
              <w:pStyle w:val="BodyText"/>
              <w:rPr>
                <w:lang w:val="en-NZ"/>
              </w:rPr>
            </w:pPr>
            <w:r w:rsidRPr="00E6713A">
              <w:t>Surface defects and discontinuities include</w:t>
            </w:r>
            <w:r w:rsidRPr="00E6713A">
              <w:t xml:space="preserve"> one  or more of:</w:t>
            </w:r>
          </w:p>
        </w:tc>
        <w:tc>
          <w:tcPr>
            <w:tcW w:w="6312" w:type="dxa"/>
            <w:tcBorders>
              <w:top w:val="nil"/>
              <w:left w:val="nil"/>
              <w:bottom w:val="nil"/>
              <w:right w:val="nil"/>
            </w:tcBorders>
            <w:tcMar>
              <w:top w:w="0" w:type="dxa"/>
              <w:left w:w="62" w:type="dxa"/>
              <w:bottom w:w="0" w:type="dxa"/>
              <w:right w:w="62" w:type="dxa"/>
            </w:tcMar>
          </w:tcPr>
          <w:p w:rsidR="00000000" w:rsidRPr="00E6713A" w:rsidP="00E6713A">
            <w:pPr>
              <w:pStyle w:val="ListBullet"/>
            </w:pPr>
            <w:r w:rsidRPr="00E6713A">
              <w:t>warps</w:t>
            </w:r>
          </w:p>
          <w:p w:rsidR="00000000" w:rsidRPr="00E6713A" w:rsidP="00E6713A">
            <w:pPr>
              <w:pStyle w:val="ListBullet"/>
            </w:pPr>
            <w:r w:rsidRPr="00E6713A">
              <w:t>mismatches of size, shape, orientation, colour or join</w:t>
            </w:r>
          </w:p>
          <w:p w:rsidR="00000000" w:rsidRPr="00E6713A" w:rsidP="00E6713A">
            <w:pPr>
              <w:pStyle w:val="ListBullet"/>
            </w:pPr>
            <w:r w:rsidRPr="00E6713A">
              <w:t>corrosion</w:t>
            </w:r>
          </w:p>
          <w:p w:rsidR="00000000" w:rsidRPr="00E6713A" w:rsidP="00E6713A">
            <w:pPr>
              <w:pStyle w:val="ListBullet"/>
            </w:pPr>
            <w:r w:rsidRPr="00E6713A">
              <w:t>cracks</w:t>
            </w:r>
          </w:p>
          <w:p w:rsidR="00000000" w:rsidRPr="00E6713A" w:rsidP="00E6713A">
            <w:pPr>
              <w:pStyle w:val="ListBullet"/>
            </w:pPr>
            <w:r w:rsidRPr="00E6713A">
              <w:t>surface irregularities</w:t>
            </w:r>
          </w:p>
          <w:p w:rsidR="00000000" w:rsidRPr="00E6713A" w:rsidP="00E6713A">
            <w:pPr>
              <w:pStyle w:val="ListBullet"/>
            </w:pPr>
            <w:r w:rsidRPr="00E6713A">
              <w:t>excessive wear.</w:t>
            </w:r>
          </w:p>
        </w:tc>
      </w:tr>
    </w:tbl>
    <w:p w:rsidR="00000000" w:rsidRPr="00E6713A" w:rsidP="00E6713A">
      <w:pPr>
        <w:pStyle w:val="BodyText"/>
      </w:pPr>
    </w:p>
    <w:p w:rsidR="00000000" w:rsidRPr="00E6713A" w:rsidP="00E6713A">
      <w:pPr>
        <w:pStyle w:val="AllowPageBreak"/>
      </w:pPr>
    </w:p>
    <w:p w:rsidR="00000000" w:rsidRPr="00E6713A" w:rsidP="00E6713A">
      <w:pPr>
        <w:pStyle w:val="Heading1"/>
      </w:pPr>
      <w:bookmarkStart w:id="8" w:name="O_1273934"/>
      <w:bookmarkEnd w:id="8"/>
      <w:r w:rsidRPr="00E6713A">
        <w:t>Unit Mapping Information</w:t>
      </w:r>
    </w:p>
    <w:p w:rsidR="00CA7F7F" w:rsidP="00CA7F7F">
      <w:pPr>
        <w:pStyle w:val="BodyText"/>
      </w:pPr>
      <w:r w:rsidRPr="00E6713A">
        <w:t>No equivalent unit</w:t>
      </w:r>
    </w:p>
    <w:p w:rsidR="00000000" w:rsidRPr="00E6713A" w:rsidP="00E6713A">
      <w:pPr>
        <w:pStyle w:val="Heading1"/>
      </w:pPr>
      <w:bookmarkStart w:id="9" w:name="O_1273941"/>
      <w:bookmarkEnd w:id="9"/>
      <w:r w:rsidRPr="00E6713A">
        <w:t>Links</w:t>
      </w:r>
    </w:p>
    <w:p w:rsidR="00000000" w:rsidRPr="00E6713A" w:rsidP="00CA7F7F">
      <w:pPr>
        <w:pStyle w:val="BodyText"/>
      </w:pPr>
      <w:r w:rsidRPr="00E671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56B5">
        <w:rPr>
          <w:rStyle w:val="Hyperlink"/>
        </w:rPr>
        <w:t>https://vetnet.gov.au/Pages/TrainingDocs.aspx?q=b7050d37-5fd0-4740-8f7d-3b7a49c10bb2</w:t>
      </w:r>
      <w:r>
        <w:fldChar w:fldCharType="end"/>
      </w:r>
    </w:p>
    <w:p w:rsidR="00000000" w:rsidRPr="00E6713A" w:rsidP="00E6713A"/>
    <w:sectPr w:rsidSect="00E671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3A" w:rsidRPr="00CA7F7F" w:rsidP="00CA7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7F" w:rsidP="00E67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F7F" w:rsidP="00E671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7F7F" w:rsidP="00E67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13A" w:rsidRPr="00CA7F7F" w:rsidP="00CA7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7F" w:rsidRPr="002D2AF8" w:rsidP="00E6713A">
    <w:pPr>
      <w:pStyle w:val="Header"/>
      <w:framePr w:wrap="around"/>
    </w:pPr>
    <w:r>
      <w:fldChar w:fldCharType="begin"/>
    </w:r>
    <w:r>
      <w:instrText xml:space="preserve"> TITLE   \* MERGEFORMAT </w:instrText>
    </w:r>
    <w:r>
      <w:fldChar w:fldCharType="separate"/>
    </w:r>
    <w:r>
      <w:t>MEM24017 Perform visual testing to non-destructive testing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A7F7F" w:rsidP="00E67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BA01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181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13A"/>
    <w:pPr>
      <w:spacing w:before="360" w:after="60"/>
      <w:outlineLvl w:val="0"/>
    </w:pPr>
    <w:rPr>
      <w:sz w:val="32"/>
    </w:rPr>
  </w:style>
  <w:style w:type="paragraph" w:styleId="Heading2">
    <w:name w:val="heading 2"/>
    <w:basedOn w:val="HeadingBase"/>
    <w:next w:val="BodyText"/>
    <w:link w:val="Heading2Char"/>
    <w:qFormat/>
    <w:rsid w:val="00E6713A"/>
    <w:pPr>
      <w:keepLines/>
      <w:spacing w:before="240" w:after="120"/>
      <w:outlineLvl w:val="1"/>
    </w:pPr>
    <w:rPr>
      <w:sz w:val="28"/>
      <w:szCs w:val="40"/>
    </w:rPr>
  </w:style>
  <w:style w:type="paragraph" w:styleId="Heading3">
    <w:name w:val="heading 3"/>
    <w:basedOn w:val="HeadingBase"/>
    <w:next w:val="BodyText"/>
    <w:link w:val="Heading3Char"/>
    <w:qFormat/>
    <w:rsid w:val="00E6713A"/>
    <w:pPr>
      <w:spacing w:before="180" w:after="120"/>
      <w:outlineLvl w:val="2"/>
    </w:pPr>
    <w:rPr>
      <w:spacing w:val="-10"/>
      <w:kern w:val="32"/>
    </w:rPr>
  </w:style>
  <w:style w:type="paragraph" w:styleId="Heading4">
    <w:name w:val="heading 4"/>
    <w:basedOn w:val="HeadingBase"/>
    <w:next w:val="BodyText"/>
    <w:link w:val="Heading4Char"/>
    <w:qFormat/>
    <w:rsid w:val="00E6713A"/>
    <w:pPr>
      <w:spacing w:before="160" w:after="120"/>
      <w:outlineLvl w:val="3"/>
    </w:pPr>
    <w:rPr>
      <w:sz w:val="22"/>
    </w:rPr>
  </w:style>
  <w:style w:type="paragraph" w:styleId="Heading5">
    <w:name w:val="heading 5"/>
    <w:basedOn w:val="HeadingBase"/>
    <w:next w:val="Normal"/>
    <w:link w:val="Heading5Char"/>
    <w:qFormat/>
    <w:rsid w:val="00E6713A"/>
    <w:pPr>
      <w:spacing w:before="80"/>
      <w:outlineLvl w:val="4"/>
    </w:pPr>
    <w:rPr>
      <w:color w:val="918585"/>
      <w:sz w:val="20"/>
    </w:rPr>
  </w:style>
  <w:style w:type="paragraph" w:styleId="Heading6">
    <w:name w:val="heading 6"/>
    <w:basedOn w:val="HeadingBase"/>
    <w:next w:val="Normal"/>
    <w:link w:val="Heading6Char"/>
    <w:qFormat/>
    <w:rsid w:val="00E6713A"/>
    <w:pPr>
      <w:spacing w:before="60"/>
      <w:outlineLvl w:val="5"/>
    </w:pPr>
    <w:rPr>
      <w:color w:val="918585"/>
      <w:sz w:val="20"/>
    </w:rPr>
  </w:style>
  <w:style w:type="paragraph" w:styleId="Heading7">
    <w:name w:val="heading 7"/>
    <w:basedOn w:val="Normal"/>
    <w:next w:val="Normal"/>
    <w:link w:val="Heading7Char"/>
    <w:qFormat/>
    <w:rsid w:val="00E6713A"/>
    <w:pPr>
      <w:ind w:left="720"/>
      <w:outlineLvl w:val="6"/>
    </w:pPr>
    <w:rPr>
      <w:i/>
    </w:rPr>
  </w:style>
  <w:style w:type="paragraph" w:styleId="Heading8">
    <w:name w:val="heading 8"/>
    <w:basedOn w:val="Normal"/>
    <w:next w:val="Normal"/>
    <w:link w:val="Heading8Char"/>
    <w:qFormat/>
    <w:rsid w:val="00E6713A"/>
    <w:pPr>
      <w:ind w:left="720"/>
      <w:outlineLvl w:val="7"/>
    </w:pPr>
    <w:rPr>
      <w:i/>
    </w:rPr>
  </w:style>
  <w:style w:type="paragraph" w:styleId="Heading9">
    <w:name w:val="heading 9"/>
    <w:basedOn w:val="Normal"/>
    <w:next w:val="Normal"/>
    <w:link w:val="Heading9Char"/>
    <w:qFormat/>
    <w:rsid w:val="00E6713A"/>
    <w:pPr>
      <w:ind w:left="720"/>
      <w:outlineLvl w:val="8"/>
    </w:pPr>
    <w:rPr>
      <w:i/>
    </w:rPr>
  </w:style>
  <w:style w:type="character" w:default="1" w:styleId="DefaultParagraphFont">
    <w:name w:val="Default Paragraph Font"/>
    <w:uiPriority w:val="1"/>
    <w:unhideWhenUsed/>
    <w:rsid w:val="00E67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13A"/>
  </w:style>
  <w:style w:type="character" w:customStyle="1" w:styleId="Heading1Char">
    <w:name w:val="Heading 1 Char"/>
    <w:basedOn w:val="DefaultParagraphFont"/>
    <w:link w:val="Heading1"/>
    <w:rsid w:val="00E6713A"/>
    <w:rPr>
      <w:rFonts w:ascii="Times New Roman" w:eastAsia="Times New Roman" w:hAnsi="Times New Roman" w:cs="Times New Roman"/>
      <w:b/>
      <w:sz w:val="32"/>
      <w:szCs w:val="20"/>
      <w:lang w:eastAsia="en-US"/>
    </w:rPr>
  </w:style>
  <w:style w:type="paragraph" w:styleId="BodyText">
    <w:name w:val="Body Text"/>
    <w:basedOn w:val="Normal"/>
    <w:link w:val="BodyTextChar"/>
    <w:rsid w:val="00E67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13A"/>
    <w:rPr>
      <w:rFonts w:ascii="Times New Roman" w:eastAsia="Times New Roman" w:hAnsi="Times New Roman" w:cs="Times New Roman"/>
      <w:sz w:val="24"/>
      <w:lang w:eastAsia="en-US"/>
    </w:rPr>
  </w:style>
  <w:style w:type="paragraph" w:styleId="ListBullet">
    <w:name w:val="List Bullet"/>
    <w:basedOn w:val="List"/>
    <w:rsid w:val="00E6713A"/>
    <w:pPr>
      <w:numPr>
        <w:numId w:val="11"/>
      </w:numPr>
      <w:tabs>
        <w:tab w:val="clear" w:pos="340"/>
      </w:tabs>
      <w:spacing w:before="40" w:after="40"/>
    </w:pPr>
  </w:style>
  <w:style w:type="character" w:customStyle="1" w:styleId="SpecialBold">
    <w:name w:val="Special Bold"/>
    <w:basedOn w:val="DefaultParagraphFont"/>
    <w:rsid w:val="00E6713A"/>
    <w:rPr>
      <w:b/>
      <w:spacing w:val="0"/>
    </w:rPr>
  </w:style>
  <w:style w:type="paragraph" w:customStyle="1" w:styleId="SuperHeading">
    <w:name w:val="SuperHeading"/>
    <w:basedOn w:val="Normal"/>
    <w:rsid w:val="00E6713A"/>
    <w:pPr>
      <w:spacing w:before="240" w:after="120"/>
      <w:outlineLvl w:val="0"/>
    </w:pPr>
    <w:rPr>
      <w:rFonts w:ascii="Times New Roman" w:hAnsi="Times New Roman"/>
      <w:b/>
      <w:sz w:val="32"/>
    </w:rPr>
  </w:style>
  <w:style w:type="paragraph" w:customStyle="1" w:styleId="AllowPageBreak">
    <w:name w:val="AllowPageBreak"/>
    <w:rsid w:val="00E67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13A"/>
    <w:rPr>
      <w:rFonts w:ascii="Courier New" w:eastAsia="Times New Roman" w:hAnsi="Courier New" w:cs="Times New Roman"/>
      <w:i/>
      <w:szCs w:val="20"/>
      <w:lang w:eastAsia="en-US"/>
    </w:rPr>
  </w:style>
  <w:style w:type="paragraph" w:customStyle="1" w:styleId="HeadingBase">
    <w:name w:val="Heading Base"/>
    <w:rsid w:val="00E67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13A"/>
    <w:pPr>
      <w:tabs>
        <w:tab w:val="right" w:leader="dot" w:pos="9072"/>
      </w:tabs>
      <w:ind w:left="567"/>
    </w:pPr>
    <w:rPr>
      <w:szCs w:val="22"/>
    </w:rPr>
  </w:style>
  <w:style w:type="paragraph" w:customStyle="1" w:styleId="TOCBase">
    <w:name w:val="TOC Base"/>
    <w:rsid w:val="00E67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13A"/>
    <w:pPr>
      <w:tabs>
        <w:tab w:val="right" w:leader="dot" w:pos="9072"/>
      </w:tabs>
      <w:spacing w:before="40" w:after="40"/>
      <w:ind w:left="284"/>
    </w:pPr>
    <w:rPr>
      <w:rFonts w:ascii="Times New Roman" w:hAnsi="Times New Roman"/>
    </w:rPr>
  </w:style>
  <w:style w:type="paragraph" w:styleId="TOC1">
    <w:name w:val="toc 1"/>
    <w:basedOn w:val="TOCBase"/>
    <w:next w:val="Normal"/>
    <w:rsid w:val="00E67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13A"/>
    <w:rPr>
      <w:rFonts w:ascii="Times New Roman" w:eastAsia="Times New Roman" w:hAnsi="Times New Roman" w:cs="Times New Roman"/>
      <w:sz w:val="16"/>
      <w:lang w:eastAsia="en-US"/>
    </w:rPr>
  </w:style>
  <w:style w:type="paragraph" w:styleId="Title">
    <w:name w:val="Title"/>
    <w:basedOn w:val="HeadingBase"/>
    <w:link w:val="TitleChar"/>
    <w:qFormat/>
    <w:rsid w:val="00E6713A"/>
    <w:pPr>
      <w:spacing w:before="5040"/>
      <w:jc w:val="center"/>
    </w:pPr>
    <w:rPr>
      <w:sz w:val="48"/>
      <w:szCs w:val="72"/>
      <w:lang w:val="en-US"/>
    </w:rPr>
  </w:style>
  <w:style w:type="character" w:customStyle="1" w:styleId="TitleChar">
    <w:name w:val="Title Char"/>
    <w:basedOn w:val="DefaultParagraphFont"/>
    <w:link w:val="Title"/>
    <w:rsid w:val="00E67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13A"/>
    <w:pPr>
      <w:tabs>
        <w:tab w:val="left" w:pos="3600"/>
        <w:tab w:val="left" w:pos="3958"/>
      </w:tabs>
    </w:pPr>
  </w:style>
  <w:style w:type="paragraph" w:styleId="List">
    <w:name w:val="List"/>
    <w:basedOn w:val="BodyText"/>
    <w:next w:val="BodyText"/>
    <w:rsid w:val="00E6713A"/>
    <w:pPr>
      <w:tabs>
        <w:tab w:val="left" w:pos="340"/>
      </w:tabs>
      <w:spacing w:before="60" w:after="60"/>
      <w:ind w:left="340" w:hanging="340"/>
    </w:pPr>
  </w:style>
  <w:style w:type="paragraph" w:customStyle="1" w:styleId="Note">
    <w:name w:val="Note"/>
    <w:basedOn w:val="BodyText"/>
    <w:rsid w:val="00E67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13A"/>
    <w:pPr>
      <w:framePr w:wrap="auto" w:hAnchor="text" w:y="6049"/>
    </w:pPr>
    <w:rPr>
      <w:color w:val="000000"/>
      <w:sz w:val="40"/>
    </w:rPr>
  </w:style>
  <w:style w:type="paragraph" w:customStyle="1" w:styleId="TOCTitle">
    <w:name w:val="TOCTitle"/>
    <w:basedOn w:val="Heading1"/>
    <w:rsid w:val="00E6713A"/>
    <w:pPr>
      <w:spacing w:after="240"/>
      <w:jc w:val="center"/>
      <w:outlineLvl w:val="9"/>
    </w:pPr>
    <w:rPr>
      <w:caps/>
    </w:rPr>
  </w:style>
  <w:style w:type="paragraph" w:customStyle="1" w:styleId="Version">
    <w:name w:val="Version"/>
    <w:rsid w:val="00E671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713A"/>
    <w:pPr>
      <w:numPr>
        <w:numId w:val="12"/>
      </w:numPr>
      <w:tabs>
        <w:tab w:val="clear" w:pos="680"/>
      </w:tabs>
    </w:pPr>
  </w:style>
  <w:style w:type="paragraph" w:styleId="Index1">
    <w:name w:val="index 1"/>
    <w:basedOn w:val="Normal"/>
    <w:next w:val="Normal"/>
    <w:semiHidden/>
    <w:rsid w:val="00E6713A"/>
    <w:pPr>
      <w:keepNext w:val="0"/>
      <w:tabs>
        <w:tab w:val="right" w:pos="4176"/>
      </w:tabs>
      <w:ind w:left="198" w:hanging="198"/>
    </w:pPr>
    <w:rPr>
      <w:rFonts w:ascii="Garamond" w:hAnsi="Garamond"/>
    </w:rPr>
  </w:style>
  <w:style w:type="paragraph" w:styleId="IndexHeading">
    <w:name w:val="index heading"/>
    <w:basedOn w:val="Normal"/>
    <w:next w:val="Index1"/>
    <w:semiHidden/>
    <w:rsid w:val="00E6713A"/>
    <w:pPr>
      <w:spacing w:before="120" w:after="120"/>
    </w:pPr>
    <w:rPr>
      <w:rFonts w:ascii="Arial" w:hAnsi="Arial"/>
      <w:b/>
      <w:color w:val="918585"/>
      <w:sz w:val="24"/>
    </w:rPr>
  </w:style>
  <w:style w:type="paragraph" w:styleId="Header">
    <w:name w:val="header"/>
    <w:basedOn w:val="Normal"/>
    <w:link w:val="HeaderChar"/>
    <w:rsid w:val="00E67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13A"/>
    <w:rPr>
      <w:rFonts w:ascii="Times New Roman" w:eastAsia="Times New Roman" w:hAnsi="Times New Roman" w:cs="Times New Roman"/>
      <w:sz w:val="16"/>
      <w:szCs w:val="20"/>
      <w:lang w:val="en-GB" w:eastAsia="en-US"/>
    </w:rPr>
  </w:style>
  <w:style w:type="paragraph" w:customStyle="1" w:styleId="Chapter">
    <w:name w:val="Chapter"/>
    <w:basedOn w:val="Normal"/>
    <w:rsid w:val="00E6713A"/>
    <w:pPr>
      <w:spacing w:before="240"/>
    </w:pPr>
    <w:rPr>
      <w:rFonts w:ascii="Times New Roman" w:hAnsi="Times New Roman"/>
      <w:smallCaps/>
      <w:spacing w:val="80"/>
      <w:sz w:val="28"/>
    </w:rPr>
  </w:style>
  <w:style w:type="paragraph" w:customStyle="1" w:styleId="InChapter">
    <w:name w:val="InChapter"/>
    <w:basedOn w:val="Heading3"/>
    <w:rsid w:val="00E6713A"/>
    <w:pPr>
      <w:spacing w:after="240"/>
      <w:outlineLvl w:val="9"/>
    </w:pPr>
    <w:rPr>
      <w:noProof/>
    </w:rPr>
  </w:style>
  <w:style w:type="paragraph" w:styleId="Index2">
    <w:name w:val="index 2"/>
    <w:basedOn w:val="Normal"/>
    <w:next w:val="Normal"/>
    <w:semiHidden/>
    <w:rsid w:val="00E6713A"/>
    <w:pPr>
      <w:tabs>
        <w:tab w:val="right" w:pos="4176"/>
      </w:tabs>
      <w:ind w:left="568" w:hanging="284"/>
    </w:pPr>
    <w:rPr>
      <w:rFonts w:ascii="Garamond" w:hAnsi="Garamond"/>
    </w:rPr>
  </w:style>
  <w:style w:type="paragraph" w:customStyle="1" w:styleId="Byline">
    <w:name w:val="Byline"/>
    <w:rsid w:val="00E67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13A"/>
    <w:pPr>
      <w:tabs>
        <w:tab w:val="clear" w:pos="3600"/>
        <w:tab w:val="clear" w:pos="3958"/>
      </w:tabs>
      <w:jc w:val="right"/>
    </w:pPr>
  </w:style>
  <w:style w:type="character" w:styleId="Emphasis">
    <w:name w:val="Emphasis"/>
    <w:basedOn w:val="DefaultParagraphFont"/>
    <w:qFormat/>
    <w:rsid w:val="00E6713A"/>
    <w:rPr>
      <w:i/>
    </w:rPr>
  </w:style>
  <w:style w:type="paragraph" w:styleId="Caption">
    <w:name w:val="caption"/>
    <w:basedOn w:val="BodyText"/>
    <w:next w:val="Normal"/>
    <w:qFormat/>
    <w:rsid w:val="00E6713A"/>
    <w:pPr>
      <w:framePr w:w="2268" w:hSpace="181" w:vSpace="181" w:wrap="around" w:vAnchor="text" w:hAnchor="page" w:x="1135" w:y="285" w:anchorLock="1"/>
    </w:pPr>
    <w:rPr>
      <w:i/>
    </w:rPr>
  </w:style>
  <w:style w:type="paragraph" w:customStyle="1" w:styleId="MiniTOCTitle">
    <w:name w:val="MiniTOCTitle"/>
    <w:basedOn w:val="Heading4"/>
    <w:rsid w:val="00E6713A"/>
    <w:pPr>
      <w:spacing w:before="240"/>
      <w:outlineLvl w:val="9"/>
    </w:pPr>
    <w:rPr>
      <w:noProof/>
      <w:sz w:val="24"/>
    </w:rPr>
  </w:style>
  <w:style w:type="paragraph" w:customStyle="1" w:styleId="MiniTOCItem">
    <w:name w:val="MiniTOCItem"/>
    <w:basedOn w:val="ListBullet"/>
    <w:rsid w:val="00E6713A"/>
    <w:pPr>
      <w:numPr>
        <w:numId w:val="0"/>
      </w:numPr>
      <w:tabs>
        <w:tab w:val="right" w:leader="dot" w:pos="6521"/>
      </w:tabs>
      <w:spacing w:before="0" w:after="0"/>
    </w:pPr>
  </w:style>
  <w:style w:type="paragraph" w:customStyle="1" w:styleId="TOFTitle">
    <w:name w:val="TOFTitle"/>
    <w:basedOn w:val="TOCTitle"/>
    <w:rsid w:val="00E6713A"/>
  </w:style>
  <w:style w:type="paragraph" w:styleId="TableofFigures">
    <w:name w:val="table of figures"/>
    <w:basedOn w:val="Normal"/>
    <w:next w:val="Normal"/>
    <w:semiHidden/>
    <w:rsid w:val="00E6713A"/>
    <w:pPr>
      <w:tabs>
        <w:tab w:val="right" w:leader="dot" w:pos="9072"/>
      </w:tabs>
      <w:ind w:left="970" w:hanging="403"/>
    </w:pPr>
    <w:rPr>
      <w:rFonts w:ascii="Times New Roman" w:hAnsi="Times New Roman"/>
      <w:b/>
    </w:rPr>
  </w:style>
  <w:style w:type="paragraph" w:styleId="ListNumber">
    <w:name w:val="List Number"/>
    <w:basedOn w:val="List"/>
    <w:rsid w:val="00E6713A"/>
    <w:pPr>
      <w:numPr>
        <w:numId w:val="14"/>
      </w:numPr>
      <w:tabs>
        <w:tab w:val="clear" w:pos="340"/>
      </w:tabs>
    </w:pPr>
  </w:style>
  <w:style w:type="character" w:customStyle="1" w:styleId="WingdingSymbols">
    <w:name w:val="Wingding Symbols"/>
    <w:rsid w:val="00E6713A"/>
    <w:rPr>
      <w:rFonts w:ascii="Wingdings" w:hAnsi="Wingdings"/>
    </w:rPr>
  </w:style>
  <w:style w:type="paragraph" w:customStyle="1" w:styleId="TableHeading">
    <w:name w:val="Table Heading"/>
    <w:basedOn w:val="HeadingBase"/>
    <w:rsid w:val="00E6713A"/>
    <w:pPr>
      <w:keepLines/>
      <w:pBdr>
        <w:bottom w:val="single" w:sz="6" w:space="1" w:color="918585"/>
      </w:pBdr>
      <w:spacing w:before="240"/>
    </w:pPr>
  </w:style>
  <w:style w:type="character" w:customStyle="1" w:styleId="HotSpot">
    <w:name w:val="HotSpot"/>
    <w:rsid w:val="00E6713A"/>
    <w:rPr>
      <w:color w:val="0033CC"/>
      <w:u w:val="none"/>
    </w:rPr>
  </w:style>
  <w:style w:type="paragraph" w:customStyle="1" w:styleId="BodyTextRight">
    <w:name w:val="Body Text Right"/>
    <w:basedOn w:val="BodyText"/>
    <w:rsid w:val="00E6713A"/>
    <w:pPr>
      <w:spacing w:before="0" w:after="0"/>
      <w:jc w:val="right"/>
    </w:pPr>
  </w:style>
  <w:style w:type="paragraph" w:styleId="Index3">
    <w:name w:val="index 3"/>
    <w:basedOn w:val="ListNumber2"/>
    <w:next w:val="Normal"/>
    <w:semiHidden/>
    <w:rsid w:val="00E6713A"/>
    <w:pPr>
      <w:numPr>
        <w:numId w:val="0"/>
      </w:numPr>
      <w:tabs>
        <w:tab w:val="right" w:leader="dot" w:pos="4176"/>
      </w:tabs>
    </w:pPr>
  </w:style>
  <w:style w:type="paragraph" w:styleId="ListNumber2">
    <w:name w:val="List Number 2"/>
    <w:basedOn w:val="List2"/>
    <w:rsid w:val="00E6713A"/>
    <w:pPr>
      <w:numPr>
        <w:numId w:val="9"/>
      </w:numPr>
      <w:tabs>
        <w:tab w:val="clear" w:pos="1060"/>
      </w:tabs>
    </w:pPr>
  </w:style>
  <w:style w:type="paragraph" w:customStyle="1" w:styleId="MarginNote">
    <w:name w:val="Margin Note"/>
    <w:basedOn w:val="BodyText"/>
    <w:rsid w:val="00E67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13A"/>
    <w:rPr>
      <w:sz w:val="32"/>
    </w:rPr>
  </w:style>
  <w:style w:type="paragraph" w:customStyle="1" w:styleId="HeadingProcedure">
    <w:name w:val="Heading Procedure"/>
    <w:basedOn w:val="HeadingBase"/>
    <w:next w:val="Normal"/>
    <w:rsid w:val="00E6713A"/>
    <w:pPr>
      <w:tabs>
        <w:tab w:val="left" w:pos="0"/>
      </w:tabs>
      <w:spacing w:before="120" w:after="60"/>
    </w:pPr>
    <w:rPr>
      <w:i/>
      <w:color w:val="918585"/>
      <w:sz w:val="22"/>
    </w:rPr>
  </w:style>
  <w:style w:type="paragraph" w:customStyle="1" w:styleId="TableBodyText">
    <w:name w:val="Table Body Text"/>
    <w:basedOn w:val="BodyText"/>
    <w:rsid w:val="00E6713A"/>
    <w:pPr>
      <w:spacing w:before="60" w:after="60"/>
    </w:pPr>
  </w:style>
  <w:style w:type="paragraph" w:styleId="ListContinue">
    <w:name w:val="List Continue"/>
    <w:basedOn w:val="List"/>
    <w:rsid w:val="00E6713A"/>
    <w:pPr>
      <w:ind w:firstLine="0"/>
    </w:pPr>
  </w:style>
  <w:style w:type="paragraph" w:customStyle="1" w:styleId="ListNote">
    <w:name w:val="List Note"/>
    <w:basedOn w:val="List"/>
    <w:rsid w:val="00E6713A"/>
    <w:pPr>
      <w:pBdr>
        <w:top w:val="single" w:sz="6" w:space="2" w:color="918585"/>
        <w:bottom w:val="single" w:sz="6" w:space="2" w:color="918585"/>
      </w:pBdr>
      <w:tabs>
        <w:tab w:val="left" w:pos="1021"/>
      </w:tabs>
      <w:ind w:firstLine="0"/>
    </w:pPr>
  </w:style>
  <w:style w:type="paragraph" w:customStyle="1" w:styleId="Warning">
    <w:name w:val="Warning"/>
    <w:basedOn w:val="BodyText"/>
    <w:rsid w:val="00E6713A"/>
    <w:pPr>
      <w:shd w:val="clear" w:color="auto" w:fill="D9D9D9"/>
      <w:tabs>
        <w:tab w:val="left" w:pos="992"/>
      </w:tabs>
      <w:ind w:left="119" w:right="119"/>
    </w:pPr>
    <w:rPr>
      <w:sz w:val="20"/>
    </w:rPr>
  </w:style>
  <w:style w:type="paragraph" w:customStyle="1" w:styleId="MarginIcons">
    <w:name w:val="Margin Icons"/>
    <w:basedOn w:val="BodyText"/>
    <w:rsid w:val="00E67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13A"/>
    <w:rPr>
      <w:rFonts w:ascii="Courier New" w:hAnsi="Courier New"/>
    </w:rPr>
  </w:style>
  <w:style w:type="paragraph" w:customStyle="1" w:styleId="NoteBullet">
    <w:name w:val="Note Bullet"/>
    <w:basedOn w:val="Note"/>
    <w:rsid w:val="00E6713A"/>
    <w:pPr>
      <w:tabs>
        <w:tab w:val="clear" w:pos="680"/>
      </w:tabs>
      <w:spacing w:before="60" w:after="60"/>
    </w:pPr>
  </w:style>
  <w:style w:type="paragraph" w:customStyle="1" w:styleId="SubHeading2">
    <w:name w:val="SubHeading2"/>
    <w:basedOn w:val="HeadingBase"/>
    <w:rsid w:val="00E6713A"/>
    <w:pPr>
      <w:spacing w:before="240" w:after="60"/>
    </w:pPr>
    <w:rPr>
      <w:sz w:val="20"/>
    </w:rPr>
  </w:style>
  <w:style w:type="paragraph" w:customStyle="1" w:styleId="SubHeading1">
    <w:name w:val="SubHeading1"/>
    <w:basedOn w:val="HeadingBase"/>
    <w:rsid w:val="00E6713A"/>
    <w:pPr>
      <w:spacing w:before="240" w:after="60"/>
    </w:pPr>
    <w:rPr>
      <w:color w:val="918585"/>
      <w:sz w:val="22"/>
    </w:rPr>
  </w:style>
  <w:style w:type="paragraph" w:customStyle="1" w:styleId="SideHeading">
    <w:name w:val="Side Heading"/>
    <w:basedOn w:val="HeadingBase"/>
    <w:rsid w:val="00E67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13A"/>
    <w:pPr>
      <w:numPr>
        <w:numId w:val="10"/>
      </w:numPr>
    </w:pPr>
  </w:style>
  <w:style w:type="paragraph" w:styleId="PlainText">
    <w:name w:val="Plain Text"/>
    <w:basedOn w:val="Normal"/>
    <w:link w:val="PlainTextChar"/>
    <w:rsid w:val="00E6713A"/>
    <w:rPr>
      <w:sz w:val="20"/>
    </w:rPr>
  </w:style>
  <w:style w:type="character" w:customStyle="1" w:styleId="PlainTextChar">
    <w:name w:val="Plain Text Char"/>
    <w:basedOn w:val="DefaultParagraphFont"/>
    <w:link w:val="PlainText"/>
    <w:rsid w:val="00E6713A"/>
    <w:rPr>
      <w:rFonts w:ascii="Courier New" w:eastAsia="Times New Roman" w:hAnsi="Courier New" w:cs="Times New Roman"/>
      <w:sz w:val="20"/>
      <w:szCs w:val="20"/>
      <w:lang w:eastAsia="en-US"/>
    </w:rPr>
  </w:style>
  <w:style w:type="character" w:customStyle="1" w:styleId="MenuOption">
    <w:name w:val="Menu Option"/>
    <w:basedOn w:val="DefaultParagraphFont"/>
    <w:rsid w:val="00E6713A"/>
    <w:rPr>
      <w:b/>
      <w:smallCaps/>
    </w:rPr>
  </w:style>
  <w:style w:type="paragraph" w:customStyle="1" w:styleId="TableListNumber">
    <w:name w:val="Table List Number"/>
    <w:basedOn w:val="ListNumber"/>
    <w:rsid w:val="00E6713A"/>
    <w:pPr>
      <w:numPr>
        <w:numId w:val="0"/>
      </w:numPr>
    </w:pPr>
  </w:style>
  <w:style w:type="paragraph" w:styleId="TOC4">
    <w:name w:val="toc 4"/>
    <w:basedOn w:val="TOCBase"/>
    <w:next w:val="Normal"/>
    <w:semiHidden/>
    <w:rsid w:val="00E6713A"/>
    <w:pPr>
      <w:tabs>
        <w:tab w:val="right" w:leader="dot" w:pos="9071"/>
      </w:tabs>
      <w:ind w:left="1701"/>
    </w:pPr>
  </w:style>
  <w:style w:type="paragraph" w:customStyle="1" w:styleId="ListAlpha">
    <w:name w:val="List Alpha"/>
    <w:basedOn w:val="List"/>
    <w:rsid w:val="00E6713A"/>
    <w:pPr>
      <w:numPr>
        <w:numId w:val="8"/>
      </w:numPr>
    </w:pPr>
  </w:style>
  <w:style w:type="paragraph" w:customStyle="1" w:styleId="ListAlpha2">
    <w:name w:val="List Alpha 2"/>
    <w:basedOn w:val="List2"/>
    <w:rsid w:val="00E6713A"/>
    <w:pPr>
      <w:numPr>
        <w:numId w:val="7"/>
      </w:numPr>
    </w:pPr>
  </w:style>
  <w:style w:type="paragraph" w:styleId="List2">
    <w:name w:val="List 2"/>
    <w:basedOn w:val="BodyText"/>
    <w:rsid w:val="00E6713A"/>
    <w:pPr>
      <w:tabs>
        <w:tab w:val="left" w:pos="680"/>
      </w:tabs>
      <w:spacing w:before="60" w:after="60"/>
      <w:ind w:left="680" w:hanging="340"/>
    </w:pPr>
  </w:style>
  <w:style w:type="paragraph" w:styleId="List3">
    <w:name w:val="List 3"/>
    <w:basedOn w:val="BodyText"/>
    <w:rsid w:val="00E6713A"/>
    <w:pPr>
      <w:tabs>
        <w:tab w:val="left" w:pos="1021"/>
      </w:tabs>
      <w:spacing w:before="60" w:after="60"/>
      <w:ind w:left="1020" w:hanging="340"/>
    </w:pPr>
  </w:style>
  <w:style w:type="paragraph" w:styleId="List4">
    <w:name w:val="List 4"/>
    <w:basedOn w:val="BodyText"/>
    <w:rsid w:val="00E6713A"/>
    <w:pPr>
      <w:tabs>
        <w:tab w:val="left" w:pos="1361"/>
      </w:tabs>
      <w:spacing w:before="60" w:after="60"/>
      <w:ind w:left="1361" w:hanging="340"/>
    </w:pPr>
  </w:style>
  <w:style w:type="paragraph" w:styleId="List5">
    <w:name w:val="List 5"/>
    <w:basedOn w:val="BodyText"/>
    <w:rsid w:val="00E6713A"/>
    <w:pPr>
      <w:tabs>
        <w:tab w:val="left" w:pos="1701"/>
      </w:tabs>
      <w:spacing w:before="60" w:after="60"/>
      <w:ind w:left="1701" w:hanging="340"/>
    </w:pPr>
  </w:style>
  <w:style w:type="paragraph" w:styleId="ListBullet3">
    <w:name w:val="List Bullet 3"/>
    <w:basedOn w:val="List3"/>
    <w:rsid w:val="00E6713A"/>
    <w:pPr>
      <w:numPr>
        <w:numId w:val="13"/>
      </w:numPr>
      <w:tabs>
        <w:tab w:val="clear" w:pos="1021"/>
      </w:tabs>
      <w:ind w:left="1037" w:hanging="357"/>
    </w:pPr>
  </w:style>
  <w:style w:type="paragraph" w:styleId="ListBullet4">
    <w:name w:val="List Bullet 4"/>
    <w:basedOn w:val="List4"/>
    <w:rsid w:val="00E6713A"/>
    <w:pPr>
      <w:numPr>
        <w:numId w:val="2"/>
      </w:numPr>
      <w:tabs>
        <w:tab w:val="clear" w:pos="1361"/>
      </w:tabs>
    </w:pPr>
  </w:style>
  <w:style w:type="paragraph" w:styleId="ListBullet5">
    <w:name w:val="List Bullet 5"/>
    <w:basedOn w:val="List5"/>
    <w:rsid w:val="00E6713A"/>
    <w:pPr>
      <w:numPr>
        <w:numId w:val="3"/>
      </w:numPr>
    </w:pPr>
  </w:style>
  <w:style w:type="paragraph" w:styleId="ListContinue2">
    <w:name w:val="List Continue 2"/>
    <w:basedOn w:val="List2"/>
    <w:rsid w:val="00E6713A"/>
    <w:pPr>
      <w:ind w:firstLine="0"/>
    </w:pPr>
  </w:style>
  <w:style w:type="paragraph" w:styleId="ListContinue3">
    <w:name w:val="List Continue 3"/>
    <w:basedOn w:val="List3"/>
    <w:rsid w:val="00E6713A"/>
    <w:pPr>
      <w:ind w:left="1021" w:firstLine="0"/>
    </w:pPr>
  </w:style>
  <w:style w:type="paragraph" w:styleId="ListContinue4">
    <w:name w:val="List Continue 4"/>
    <w:basedOn w:val="List4"/>
    <w:rsid w:val="00E6713A"/>
    <w:pPr>
      <w:ind w:firstLine="0"/>
    </w:pPr>
  </w:style>
  <w:style w:type="paragraph" w:styleId="ListContinue5">
    <w:name w:val="List Continue 5"/>
    <w:basedOn w:val="List5"/>
    <w:rsid w:val="00E6713A"/>
    <w:pPr>
      <w:ind w:firstLine="0"/>
    </w:pPr>
  </w:style>
  <w:style w:type="paragraph" w:styleId="ListNumber3">
    <w:name w:val="List Number 3"/>
    <w:basedOn w:val="List3"/>
    <w:rsid w:val="00E6713A"/>
    <w:pPr>
      <w:numPr>
        <w:numId w:val="4"/>
      </w:numPr>
    </w:pPr>
  </w:style>
  <w:style w:type="paragraph" w:styleId="ListNumber4">
    <w:name w:val="List Number 4"/>
    <w:basedOn w:val="List4"/>
    <w:rsid w:val="00E6713A"/>
    <w:pPr>
      <w:numPr>
        <w:numId w:val="5"/>
      </w:numPr>
    </w:pPr>
  </w:style>
  <w:style w:type="paragraph" w:styleId="ListNumber5">
    <w:name w:val="List Number 5"/>
    <w:basedOn w:val="List5"/>
    <w:rsid w:val="00E6713A"/>
    <w:pPr>
      <w:numPr>
        <w:numId w:val="6"/>
      </w:numPr>
    </w:pPr>
  </w:style>
  <w:style w:type="paragraph" w:styleId="BlockText">
    <w:name w:val="Block Text"/>
    <w:basedOn w:val="Normal"/>
    <w:rsid w:val="00E6713A"/>
    <w:pPr>
      <w:spacing w:after="120"/>
      <w:ind w:left="1440" w:right="1440"/>
    </w:pPr>
  </w:style>
  <w:style w:type="character" w:customStyle="1" w:styleId="Subscript">
    <w:name w:val="Subscript"/>
    <w:basedOn w:val="DefaultParagraphFont"/>
    <w:rsid w:val="00E6713A"/>
    <w:rPr>
      <w:sz w:val="16"/>
      <w:vertAlign w:val="subscript"/>
    </w:rPr>
  </w:style>
  <w:style w:type="character" w:customStyle="1" w:styleId="Superscript">
    <w:name w:val="Superscript"/>
    <w:basedOn w:val="DefaultParagraphFont"/>
    <w:rsid w:val="00E6713A"/>
    <w:rPr>
      <w:sz w:val="16"/>
      <w:vertAlign w:val="superscript"/>
    </w:rPr>
  </w:style>
  <w:style w:type="character" w:customStyle="1" w:styleId="Symbols">
    <w:name w:val="Symbols"/>
    <w:basedOn w:val="DefaultParagraphFont"/>
    <w:rsid w:val="00E6713A"/>
    <w:rPr>
      <w:rFonts w:ascii="Symbol" w:hAnsi="Symbol"/>
    </w:rPr>
  </w:style>
  <w:style w:type="character" w:customStyle="1" w:styleId="MenuOptions">
    <w:name w:val="Menu Options"/>
    <w:basedOn w:val="DefaultParagraphFont"/>
    <w:rsid w:val="00E6713A"/>
    <w:rPr>
      <w:rFonts w:ascii="Arial Narrow" w:hAnsi="Arial Narrow"/>
      <w:smallCaps/>
    </w:rPr>
  </w:style>
  <w:style w:type="character" w:customStyle="1" w:styleId="Buttons">
    <w:name w:val="Buttons"/>
    <w:basedOn w:val="DefaultParagraphFont"/>
    <w:rsid w:val="00E6713A"/>
    <w:rPr>
      <w:b/>
    </w:rPr>
  </w:style>
  <w:style w:type="character" w:customStyle="1" w:styleId="Underlined">
    <w:name w:val="Underlined"/>
    <w:basedOn w:val="DefaultParagraphFont"/>
    <w:rsid w:val="00E6713A"/>
    <w:rPr>
      <w:u w:val="single"/>
    </w:rPr>
  </w:style>
  <w:style w:type="paragraph" w:customStyle="1" w:styleId="TableBodyTextRight">
    <w:name w:val="Table Body Text Right"/>
    <w:basedOn w:val="TableBodyText"/>
    <w:rsid w:val="00E6713A"/>
    <w:pPr>
      <w:widowControl w:val="0"/>
      <w:autoSpaceDE w:val="0"/>
      <w:autoSpaceDN w:val="0"/>
      <w:adjustRightInd w:val="0"/>
      <w:jc w:val="right"/>
    </w:pPr>
    <w:rPr>
      <w:rFonts w:cs="Arial"/>
      <w:szCs w:val="18"/>
    </w:rPr>
  </w:style>
  <w:style w:type="paragraph" w:customStyle="1" w:styleId="CopyrightText">
    <w:name w:val="Copyright Text"/>
    <w:basedOn w:val="BodyText"/>
    <w:rsid w:val="00E6713A"/>
    <w:rPr>
      <w:sz w:val="18"/>
    </w:rPr>
  </w:style>
  <w:style w:type="paragraph" w:customStyle="1" w:styleId="BodySmallRight">
    <w:name w:val="Body Small Right"/>
    <w:basedOn w:val="BodyTextRight"/>
    <w:rsid w:val="00E6713A"/>
    <w:rPr>
      <w:sz w:val="18"/>
      <w:szCs w:val="18"/>
    </w:rPr>
  </w:style>
  <w:style w:type="paragraph" w:customStyle="1" w:styleId="MarginEdition">
    <w:name w:val="Margin Edition"/>
    <w:basedOn w:val="MarginNote"/>
    <w:rsid w:val="00E6713A"/>
    <w:pPr>
      <w:spacing w:before="0" w:after="0"/>
    </w:pPr>
    <w:rPr>
      <w:rFonts w:ascii="Times New Roman" w:hAnsi="Times New Roman"/>
      <w:color w:val="999999"/>
    </w:rPr>
  </w:style>
  <w:style w:type="paragraph" w:customStyle="1" w:styleId="Spacer">
    <w:name w:val="Spacer"/>
    <w:basedOn w:val="Normal"/>
    <w:rsid w:val="00E6713A"/>
    <w:rPr>
      <w:sz w:val="2"/>
      <w:szCs w:val="2"/>
    </w:rPr>
  </w:style>
  <w:style w:type="character" w:customStyle="1" w:styleId="Small">
    <w:name w:val="Small"/>
    <w:basedOn w:val="DefaultParagraphFont"/>
    <w:rsid w:val="00E6713A"/>
    <w:rPr>
      <w:sz w:val="16"/>
    </w:rPr>
  </w:style>
  <w:style w:type="paragraph" w:customStyle="1" w:styleId="WideTable">
    <w:name w:val="Wide Table"/>
    <w:basedOn w:val="Normal"/>
    <w:rsid w:val="00E6713A"/>
    <w:pPr>
      <w:ind w:left="-1418"/>
    </w:pPr>
    <w:rPr>
      <w:sz w:val="2"/>
      <w:szCs w:val="2"/>
    </w:rPr>
  </w:style>
  <w:style w:type="character" w:styleId="PageNumber">
    <w:name w:val="page number"/>
    <w:basedOn w:val="DefaultParagraphFont"/>
    <w:rsid w:val="00E6713A"/>
  </w:style>
  <w:style w:type="paragraph" w:styleId="Quote">
    <w:name w:val="Quote"/>
    <w:basedOn w:val="Heading1"/>
    <w:link w:val="QuoteChar"/>
    <w:qFormat/>
    <w:rsid w:val="00E6713A"/>
    <w:rPr>
      <w:b w:val="0"/>
      <w:sz w:val="72"/>
      <w:szCs w:val="72"/>
      <w:lang w:val="en-NZ"/>
    </w:rPr>
  </w:style>
  <w:style w:type="character" w:customStyle="1" w:styleId="QuoteChar">
    <w:name w:val="Quote Char"/>
    <w:basedOn w:val="DefaultParagraphFont"/>
    <w:link w:val="Quote"/>
    <w:rsid w:val="00E67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13A"/>
    <w:pPr>
      <w:pageBreakBefore/>
    </w:pPr>
  </w:style>
  <w:style w:type="paragraph" w:customStyle="1" w:styleId="Border">
    <w:name w:val="Border"/>
    <w:basedOn w:val="Normal"/>
    <w:qFormat/>
    <w:rsid w:val="00E67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13A"/>
    <w:rPr>
      <w:b/>
      <w:bCs/>
      <w:i/>
      <w:iCs/>
      <w:color w:val="auto"/>
    </w:rPr>
  </w:style>
  <w:style w:type="paragraph" w:styleId="IntenseQuote">
    <w:name w:val="Intense Quote"/>
    <w:basedOn w:val="Normal"/>
    <w:next w:val="Normal"/>
    <w:link w:val="IntenseQuoteChar"/>
    <w:uiPriority w:val="30"/>
    <w:qFormat/>
    <w:rsid w:val="00E67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13A"/>
    <w:rPr>
      <w:smallCaps/>
      <w:color w:val="auto"/>
      <w:u w:val="single"/>
    </w:rPr>
  </w:style>
  <w:style w:type="character" w:styleId="IntenseReference">
    <w:name w:val="Intense Reference"/>
    <w:basedOn w:val="DefaultParagraphFont"/>
    <w:uiPriority w:val="32"/>
    <w:qFormat/>
    <w:rsid w:val="00E6713A"/>
    <w:rPr>
      <w:b/>
      <w:bCs/>
      <w:smallCaps/>
      <w:color w:val="auto"/>
      <w:spacing w:val="5"/>
      <w:u w:val="single"/>
    </w:rPr>
  </w:style>
  <w:style w:type="paragraph" w:customStyle="1" w:styleId="2ColumnHeading">
    <w:name w:val="2Column Heading"/>
    <w:basedOn w:val="BodyText"/>
    <w:qFormat/>
    <w:rsid w:val="00E6713A"/>
    <w:pPr>
      <w:spacing w:after="60"/>
      <w:ind w:left="-2268"/>
    </w:pPr>
    <w:rPr>
      <w:b/>
    </w:rPr>
  </w:style>
  <w:style w:type="paragraph" w:customStyle="1" w:styleId="Heading1TOC">
    <w:name w:val="Heading1 TOC"/>
    <w:basedOn w:val="Normal"/>
    <w:qFormat/>
    <w:rsid w:val="00E6713A"/>
    <w:pPr>
      <w:spacing w:before="240" w:after="120"/>
    </w:pPr>
    <w:rPr>
      <w:rFonts w:ascii="Times New Roman" w:hAnsi="Times New Roman"/>
      <w:b/>
      <w:sz w:val="32"/>
    </w:rPr>
  </w:style>
  <w:style w:type="paragraph" w:customStyle="1" w:styleId="Heading2TOC">
    <w:name w:val="Heading2 TOC"/>
    <w:basedOn w:val="Normal"/>
    <w:qFormat/>
    <w:rsid w:val="00E6713A"/>
    <w:pPr>
      <w:spacing w:before="240" w:after="60"/>
    </w:pPr>
    <w:rPr>
      <w:rFonts w:ascii="Times New Roman" w:hAnsi="Times New Roman"/>
      <w:b/>
      <w:sz w:val="28"/>
    </w:rPr>
  </w:style>
  <w:style w:type="character" w:customStyle="1" w:styleId="Underline">
    <w:name w:val="Underline"/>
    <w:basedOn w:val="DefaultParagraphFont"/>
    <w:qFormat/>
    <w:rsid w:val="00E6713A"/>
    <w:rPr>
      <w:u w:val="single"/>
    </w:rPr>
  </w:style>
  <w:style w:type="character" w:customStyle="1" w:styleId="BoldandItalics">
    <w:name w:val="Bold and Italics"/>
    <w:qFormat/>
    <w:rsid w:val="00E6713A"/>
    <w:rPr>
      <w:b/>
      <w:i/>
      <w:u w:val="none"/>
    </w:rPr>
  </w:style>
  <w:style w:type="paragraph" w:styleId="BalloonText">
    <w:name w:val="Balloon Text"/>
    <w:basedOn w:val="Normal"/>
    <w:link w:val="BalloonTextChar"/>
    <w:rsid w:val="00E6713A"/>
    <w:rPr>
      <w:rFonts w:ascii="Tahoma" w:hAnsi="Tahoma" w:cs="Tahoma"/>
      <w:sz w:val="16"/>
      <w:szCs w:val="16"/>
    </w:rPr>
  </w:style>
  <w:style w:type="character" w:customStyle="1" w:styleId="BalloonTextChar">
    <w:name w:val="Balloon Text Char"/>
    <w:basedOn w:val="DefaultParagraphFont"/>
    <w:link w:val="BalloonText"/>
    <w:rsid w:val="00E67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13A"/>
    <w:rPr>
      <w:b/>
      <w:color w:val="660033"/>
      <w:spacing w:val="0"/>
    </w:rPr>
  </w:style>
  <w:style w:type="paragraph" w:customStyle="1" w:styleId="Nameditemlist">
    <w:name w:val="Named item list"/>
    <w:basedOn w:val="BodyText"/>
    <w:qFormat/>
    <w:rsid w:val="00E6713A"/>
    <w:pPr>
      <w:tabs>
        <w:tab w:val="left" w:pos="2835"/>
      </w:tabs>
      <w:ind w:left="2835" w:hanging="2835"/>
    </w:pPr>
  </w:style>
  <w:style w:type="paragraph" w:customStyle="1" w:styleId="BodyTextnopadding">
    <w:name w:val="Body Text no padding"/>
    <w:basedOn w:val="BodyText"/>
    <w:qFormat/>
    <w:rsid w:val="00E6713A"/>
    <w:pPr>
      <w:spacing w:before="0" w:after="0"/>
    </w:pPr>
  </w:style>
  <w:style w:type="paragraph" w:customStyle="1" w:styleId="BodyTextBold">
    <w:name w:val="Body Text Bold"/>
    <w:basedOn w:val="BodyText"/>
    <w:qFormat/>
    <w:rsid w:val="00E6713A"/>
    <w:rPr>
      <w:b/>
    </w:rPr>
  </w:style>
  <w:style w:type="character" w:styleId="Hyperlink">
    <w:name w:val="Hyperlink"/>
    <w:basedOn w:val="DefaultParagraphFont"/>
    <w:uiPriority w:val="99"/>
    <w:unhideWhenUsed/>
    <w:rsid w:val="00CA7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5398</Characters>
  <Application>Microsoft Office Word</Application>
  <DocSecurity>0</DocSecurity>
  <Lines>192</Lines>
  <Paragraphs>120</Paragraphs>
  <ScaleCrop>false</ScaleCrop>
  <Company>Author-it Software Corporation Ltd.</Company>
  <LinksUpToDate>false</LinksUpToDate>
  <CharactersWithSpaces>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MEM24017 Perform visual testing to non-destructive testing standards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2023-02-03T07:24:00Z</dcterms:created>
  <dcterms:modified xsi:type="dcterms:W3CDTF">2023-02-03T07:24:00Z</dcterms:modified>
</cp:coreProperties>
</file>