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B36" w:rsidP="00EE4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MEM24017 Perform visual testing to non-destructive testing standards</w:t>
      </w:r>
      <w:r>
        <w:fldChar w:fldCharType="end"/>
      </w:r>
    </w:p>
    <w:p w:rsidR="00EE4B36" w:rsidP="00EE4B36">
      <w:pPr>
        <w:pStyle w:val="Version"/>
        <w:sectPr w:rsidSect="00074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38A" w:rsidP="0007438A">
      <w:pPr>
        <w:pStyle w:val="SuperHeading"/>
      </w:pPr>
      <w:r w:rsidRPr="0007438A">
        <w:t>Assessment Requirements for MEM24017 Perform visual testing to non-destructive testing standards</w:t>
      </w:r>
    </w:p>
    <w:p w:rsidR="00000000" w:rsidRPr="0007438A" w:rsidP="0007438A">
      <w:pPr>
        <w:pStyle w:val="Heading1"/>
      </w:pPr>
      <w:bookmarkStart w:id="1" w:name="O_1273936"/>
      <w:bookmarkEnd w:id="1"/>
      <w:r w:rsidRPr="0007438A">
        <w:t>Modification History</w:t>
      </w:r>
    </w:p>
    <w:p w:rsidR="00000000" w:rsidRPr="0007438A" w:rsidP="00EE4B36">
      <w:pPr>
        <w:pStyle w:val="BodyText"/>
      </w:pPr>
      <w:r w:rsidRPr="0007438A">
        <w:t xml:space="preserve">Release 1. New unit. </w:t>
      </w:r>
    </w:p>
    <w:p w:rsidR="00000000" w:rsidRPr="0007438A" w:rsidP="0007438A">
      <w:pPr>
        <w:pStyle w:val="Heading1"/>
      </w:pPr>
      <w:bookmarkStart w:id="2" w:name="O_1273937"/>
      <w:bookmarkEnd w:id="2"/>
      <w:r w:rsidRPr="0007438A">
        <w:t>Performance Evidence</w:t>
      </w:r>
    </w:p>
    <w:p w:rsidR="00000000" w:rsidRPr="0007438A" w:rsidP="00EE4B36">
      <w:pPr>
        <w:pStyle w:val="BodyText"/>
      </w:pPr>
      <w:r w:rsidRPr="0007438A">
        <w:t>There must be evidence the candidate has demonstrated the ability to:</w:t>
      </w:r>
    </w:p>
    <w:p w:rsidR="00000000" w:rsidRPr="0007438A" w:rsidP="0007438A">
      <w:pPr>
        <w:pStyle w:val="ListBullet"/>
      </w:pPr>
      <w:r w:rsidRPr="0007438A">
        <w:t>prepare the testing area for visual inspection</w:t>
      </w:r>
    </w:p>
    <w:p w:rsidR="00000000" w:rsidRPr="0007438A" w:rsidP="0007438A">
      <w:pPr>
        <w:pStyle w:val="ListBullet"/>
      </w:pPr>
      <w:r w:rsidRPr="0007438A">
        <w:t>comply with workplace procedures and WHS requirements at all times during visual testing</w:t>
      </w:r>
    </w:p>
    <w:p w:rsidR="00000000" w:rsidRPr="0007438A" w:rsidP="0007438A">
      <w:pPr>
        <w:pStyle w:val="ListBullet"/>
      </w:pPr>
      <w:r w:rsidRPr="0007438A">
        <w:t>correctly identify material part or area for visu</w:t>
      </w:r>
      <w:r w:rsidRPr="0007438A">
        <w:t>al inspection</w:t>
      </w:r>
    </w:p>
    <w:p w:rsidR="00000000" w:rsidRPr="0007438A" w:rsidP="0007438A">
      <w:pPr>
        <w:pStyle w:val="ListBullet"/>
      </w:pPr>
      <w:r w:rsidRPr="0007438A">
        <w:t>clean and prepare materials for visual inspection</w:t>
      </w:r>
    </w:p>
    <w:p w:rsidR="00000000" w:rsidRPr="0007438A" w:rsidP="0007438A">
      <w:pPr>
        <w:pStyle w:val="ListBullet"/>
      </w:pPr>
      <w:r w:rsidRPr="0007438A">
        <w:t>visually inspect welds and weld joints in ferrous and nonferrous metals including:</w:t>
      </w:r>
    </w:p>
    <w:p w:rsidR="00000000" w:rsidRPr="0007438A" w:rsidP="0007438A">
      <w:pPr>
        <w:pStyle w:val="ListBullet2"/>
      </w:pPr>
      <w:r w:rsidRPr="0007438A">
        <w:t>inspect weld joint preparation</w:t>
      </w:r>
    </w:p>
    <w:p w:rsidR="00000000" w:rsidRPr="0007438A" w:rsidP="0007438A">
      <w:pPr>
        <w:pStyle w:val="ListBullet2"/>
      </w:pPr>
      <w:r w:rsidRPr="0007438A">
        <w:t>conduct visual tests during multi-run welding</w:t>
      </w:r>
    </w:p>
    <w:p w:rsidR="00000000" w:rsidRPr="0007438A" w:rsidP="0007438A">
      <w:pPr>
        <w:pStyle w:val="ListBullet2"/>
      </w:pPr>
      <w:r w:rsidRPr="0007438A">
        <w:t>visually test finished welds</w:t>
      </w:r>
    </w:p>
    <w:p w:rsidR="00000000" w:rsidRPr="0007438A" w:rsidP="0007438A">
      <w:pPr>
        <w:pStyle w:val="ListBullet2"/>
      </w:pPr>
      <w:r w:rsidRPr="0007438A">
        <w:t>visually test welds after heat treatment</w:t>
      </w:r>
    </w:p>
    <w:p w:rsidR="00000000" w:rsidRPr="0007438A" w:rsidP="0007438A">
      <w:pPr>
        <w:pStyle w:val="ListBullet"/>
      </w:pPr>
      <w:r w:rsidRPr="0007438A">
        <w:t>correctly operate lenses and magnifiers</w:t>
      </w:r>
    </w:p>
    <w:p w:rsidR="00000000" w:rsidRPr="0007438A" w:rsidP="0007438A">
      <w:pPr>
        <w:pStyle w:val="ListBullet"/>
      </w:pPr>
      <w:r w:rsidRPr="0007438A">
        <w:t xml:space="preserve">correctly operate cameras and video equipment </w:t>
      </w:r>
    </w:p>
    <w:p w:rsidR="00000000" w:rsidRPr="0007438A" w:rsidP="0007438A">
      <w:pPr>
        <w:pStyle w:val="ListBullet"/>
      </w:pPr>
      <w:r w:rsidRPr="0007438A">
        <w:t>correctly identify defects and irregularities including:</w:t>
      </w:r>
    </w:p>
    <w:p w:rsidR="00000000" w:rsidRPr="0007438A" w:rsidP="0007438A">
      <w:pPr>
        <w:pStyle w:val="ListBullet2"/>
      </w:pPr>
      <w:r w:rsidRPr="0007438A">
        <w:t>defect type and position</w:t>
      </w:r>
    </w:p>
    <w:p w:rsidR="00000000" w:rsidRPr="0007438A" w:rsidP="0007438A">
      <w:pPr>
        <w:pStyle w:val="ListBullet2"/>
      </w:pPr>
      <w:r w:rsidRPr="0007438A">
        <w:t>defect size</w:t>
      </w:r>
    </w:p>
    <w:p w:rsidR="00000000" w:rsidRPr="0007438A" w:rsidP="0007438A">
      <w:pPr>
        <w:pStyle w:val="ListBullet2"/>
      </w:pPr>
      <w:r w:rsidRPr="0007438A">
        <w:t>defect shape.</w:t>
      </w:r>
    </w:p>
    <w:p w:rsidR="00000000" w:rsidRPr="00EE4B36" w:rsidP="00EE4B36">
      <w:pPr>
        <w:pStyle w:val="BodyText"/>
        <w:rPr>
          <w:i/>
        </w:rPr>
      </w:pPr>
      <w:r w:rsidRPr="00EE4B36">
        <w:rPr>
          <w:rStyle w:val="Emphasis"/>
        </w:rPr>
        <w:t>Note: Where a volu</w:t>
      </w:r>
      <w:r w:rsidRPr="00EE4B36">
        <w:rPr>
          <w:rStyle w:val="Emphasis"/>
        </w:rPr>
        <w:t>me and/or frequency is not specified, demonstration must be provided at least once.</w:t>
      </w:r>
    </w:p>
    <w:p w:rsidR="00000000" w:rsidRPr="0007438A" w:rsidP="0007438A">
      <w:pPr>
        <w:pStyle w:val="Heading1"/>
      </w:pPr>
      <w:bookmarkStart w:id="3" w:name="O_1273938"/>
      <w:bookmarkEnd w:id="3"/>
      <w:r w:rsidRPr="0007438A">
        <w:t>Knowledge Evidence</w:t>
      </w:r>
    </w:p>
    <w:p w:rsidR="00000000" w:rsidRPr="0007438A" w:rsidP="00EE4B36">
      <w:pPr>
        <w:pStyle w:val="BodyText"/>
      </w:pPr>
      <w:r w:rsidRPr="0007438A">
        <w:t>There must be evidence the candidate has knowledge of:</w:t>
      </w:r>
    </w:p>
    <w:p w:rsidR="00000000" w:rsidRPr="0007438A" w:rsidP="0007438A">
      <w:pPr>
        <w:pStyle w:val="ListBullet"/>
      </w:pPr>
      <w:r w:rsidRPr="0007438A">
        <w:t>standards and codes relevant to non-destructive testing (NDT)</w:t>
      </w:r>
    </w:p>
    <w:p w:rsidR="00000000" w:rsidRPr="0007438A" w:rsidP="0007438A">
      <w:pPr>
        <w:pStyle w:val="ListBullet"/>
      </w:pPr>
      <w:r w:rsidRPr="0007438A">
        <w:t>applications and</w:t>
      </w:r>
      <w:r w:rsidRPr="0007438A">
        <w:t xml:space="preserve"> limitations of visual NDT</w:t>
      </w:r>
    </w:p>
    <w:p w:rsidR="00000000" w:rsidRPr="0007438A" w:rsidP="0007438A">
      <w:pPr>
        <w:pStyle w:val="ListBullet"/>
      </w:pPr>
      <w:r w:rsidRPr="0007438A">
        <w:t xml:space="preserve">electromagnetic spectrum and standard names for wavelength ranges </w:t>
      </w:r>
    </w:p>
    <w:p w:rsidR="00000000" w:rsidRPr="0007438A" w:rsidP="0007438A">
      <w:pPr>
        <w:pStyle w:val="ListBullet"/>
      </w:pPr>
      <w:r w:rsidRPr="0007438A">
        <w:t>the physical principles and physics of light including:</w:t>
      </w:r>
    </w:p>
    <w:p w:rsidR="00000000" w:rsidRPr="0007438A" w:rsidP="0007438A">
      <w:pPr>
        <w:pStyle w:val="ListBullet2"/>
      </w:pPr>
      <w:r w:rsidRPr="0007438A">
        <w:t>visible wavelengths</w:t>
      </w:r>
    </w:p>
    <w:p w:rsidR="00000000" w:rsidRPr="0007438A" w:rsidP="0007438A">
      <w:pPr>
        <w:pStyle w:val="ListBullet2"/>
      </w:pPr>
      <w:r w:rsidRPr="0007438A">
        <w:t>natural and artificial sources of light</w:t>
      </w:r>
    </w:p>
    <w:p w:rsidR="00000000" w:rsidRPr="0007438A" w:rsidP="0007438A">
      <w:pPr>
        <w:pStyle w:val="ListBullet2"/>
      </w:pPr>
      <w:r w:rsidRPr="0007438A">
        <w:t xml:space="preserve">advantages and disadvantages for visual testing of different sources of artificial light </w:t>
      </w:r>
    </w:p>
    <w:p w:rsidR="00000000" w:rsidRPr="0007438A" w:rsidP="0007438A">
      <w:pPr>
        <w:pStyle w:val="ListBullet"/>
      </w:pPr>
      <w:r w:rsidRPr="0007438A">
        <w:t>optical characteristics relevant to visual testing including:</w:t>
      </w:r>
    </w:p>
    <w:p w:rsidR="00000000" w:rsidRPr="0007438A" w:rsidP="0007438A">
      <w:pPr>
        <w:pStyle w:val="ListBullet2"/>
      </w:pPr>
      <w:r w:rsidRPr="0007438A">
        <w:t>light polarisation</w:t>
      </w:r>
    </w:p>
    <w:p w:rsidR="00000000" w:rsidRPr="0007438A" w:rsidP="0007438A">
      <w:pPr>
        <w:pStyle w:val="ListBullet2"/>
      </w:pPr>
      <w:r w:rsidRPr="0007438A">
        <w:t>stroboscopic effects</w:t>
      </w:r>
    </w:p>
    <w:p w:rsidR="00000000" w:rsidRPr="0007438A" w:rsidP="0007438A">
      <w:pPr>
        <w:pStyle w:val="ListBullet2"/>
      </w:pPr>
      <w:r w:rsidRPr="0007438A">
        <w:t>dispersion</w:t>
      </w:r>
    </w:p>
    <w:p w:rsidR="00000000" w:rsidRPr="0007438A" w:rsidP="0007438A">
      <w:pPr>
        <w:pStyle w:val="ListBullet2"/>
      </w:pPr>
      <w:r w:rsidRPr="0007438A">
        <w:t>refraction and refraction index</w:t>
      </w:r>
    </w:p>
    <w:p w:rsidR="00000000" w:rsidRPr="0007438A" w:rsidP="0007438A">
      <w:pPr>
        <w:pStyle w:val="ListBullet2"/>
      </w:pPr>
      <w:r w:rsidRPr="0007438A">
        <w:t>reflection</w:t>
      </w:r>
    </w:p>
    <w:p w:rsidR="00000000" w:rsidRPr="0007438A" w:rsidP="0007438A">
      <w:pPr>
        <w:pStyle w:val="ListBullet2"/>
      </w:pPr>
      <w:r w:rsidRPr="0007438A">
        <w:t>absorpti</w:t>
      </w:r>
      <w:r w:rsidRPr="0007438A">
        <w:t>on</w:t>
      </w:r>
    </w:p>
    <w:p w:rsidR="00000000" w:rsidRPr="0007438A" w:rsidP="0007438A">
      <w:pPr>
        <w:pStyle w:val="ListBullet2"/>
      </w:pPr>
      <w:r w:rsidRPr="0007438A">
        <w:t>fluorescence</w:t>
      </w:r>
    </w:p>
    <w:p w:rsidR="00000000" w:rsidRPr="0007438A" w:rsidP="0007438A">
      <w:pPr>
        <w:pStyle w:val="ListBullet"/>
      </w:pPr>
      <w:r w:rsidRPr="0007438A">
        <w:t>range and limits of natural eye vision</w:t>
      </w:r>
    </w:p>
    <w:p w:rsidR="00000000" w:rsidRPr="0007438A" w:rsidP="0007438A">
      <w:pPr>
        <w:pStyle w:val="ListBullet"/>
      </w:pPr>
      <w:r w:rsidRPr="0007438A">
        <w:t>potential effects of environmental conditions on visual testing</w:t>
      </w:r>
    </w:p>
    <w:p w:rsidR="00000000" w:rsidRPr="0007438A" w:rsidP="0007438A">
      <w:pPr>
        <w:pStyle w:val="ListBullet"/>
      </w:pPr>
      <w:r w:rsidRPr="0007438A">
        <w:t>potential impact on visual testing of eye condition and disorders</w:t>
      </w:r>
    </w:p>
    <w:p w:rsidR="00000000" w:rsidRPr="0007438A" w:rsidP="0007438A">
      <w:pPr>
        <w:pStyle w:val="ListBullet"/>
      </w:pPr>
      <w:r w:rsidRPr="0007438A">
        <w:t>lighting techniques to aid accuracy of visual testing</w:t>
      </w:r>
    </w:p>
    <w:p w:rsidR="00000000" w:rsidRPr="0007438A" w:rsidP="0007438A">
      <w:pPr>
        <w:pStyle w:val="ListBullet"/>
      </w:pPr>
      <w:r w:rsidRPr="0007438A">
        <w:t xml:space="preserve">camera and photo sensor operation principles </w:t>
      </w:r>
    </w:p>
    <w:p w:rsidR="00000000" w:rsidRPr="0007438A" w:rsidP="0007438A">
      <w:pPr>
        <w:pStyle w:val="ListBullet"/>
      </w:pPr>
      <w:r w:rsidRPr="0007438A">
        <w:t>material attributes and conditions that may affect a visual test</w:t>
      </w:r>
    </w:p>
    <w:p w:rsidR="00000000" w:rsidRPr="0007438A" w:rsidP="0007438A">
      <w:pPr>
        <w:pStyle w:val="ListBullet"/>
      </w:pPr>
      <w:r w:rsidRPr="0007438A">
        <w:t>welding processes and positions</w:t>
      </w:r>
    </w:p>
    <w:p w:rsidR="00000000" w:rsidRPr="0007438A" w:rsidP="0007438A">
      <w:pPr>
        <w:pStyle w:val="ListBullet"/>
      </w:pPr>
      <w:r w:rsidRPr="0007438A">
        <w:t>weld joint preparation faults including:</w:t>
      </w:r>
    </w:p>
    <w:p w:rsidR="00000000" w:rsidRPr="0007438A" w:rsidP="0007438A">
      <w:pPr>
        <w:pStyle w:val="ListBullet2"/>
      </w:pPr>
      <w:r w:rsidRPr="0007438A">
        <w:t>incorrect joint shape, dimension and assembly</w:t>
      </w:r>
    </w:p>
    <w:p w:rsidR="00000000" w:rsidRPr="0007438A" w:rsidP="0007438A">
      <w:pPr>
        <w:pStyle w:val="ListBullet2"/>
      </w:pPr>
      <w:r w:rsidRPr="0007438A">
        <w:t>fusion faces and adjacent</w:t>
      </w:r>
      <w:r w:rsidRPr="0007438A">
        <w:t xml:space="preserve"> surfaces not clean</w:t>
      </w:r>
    </w:p>
    <w:p w:rsidR="00000000" w:rsidRPr="0007438A" w:rsidP="0007438A">
      <w:pPr>
        <w:pStyle w:val="ListBullet2"/>
      </w:pPr>
      <w:r w:rsidRPr="0007438A">
        <w:t>incorrect surface treatment</w:t>
      </w:r>
    </w:p>
    <w:p w:rsidR="00000000" w:rsidRPr="0007438A" w:rsidP="0007438A">
      <w:pPr>
        <w:pStyle w:val="ListBullet"/>
      </w:pPr>
      <w:r w:rsidRPr="0007438A">
        <w:t>weld faults detectable through visual testing including:</w:t>
      </w:r>
    </w:p>
    <w:p w:rsidR="00000000" w:rsidRPr="0007438A" w:rsidP="0007438A">
      <w:pPr>
        <w:pStyle w:val="ListBullet2"/>
      </w:pPr>
      <w:r w:rsidRPr="0007438A">
        <w:t>visible cracks and cavities</w:t>
      </w:r>
    </w:p>
    <w:p w:rsidR="00000000" w:rsidRPr="0007438A" w:rsidP="0007438A">
      <w:pPr>
        <w:pStyle w:val="ListBullet2"/>
      </w:pPr>
      <w:r w:rsidRPr="0007438A">
        <w:t>incorrect depth and shape of gouging</w:t>
      </w:r>
    </w:p>
    <w:p w:rsidR="00000000" w:rsidRPr="0007438A" w:rsidP="0007438A">
      <w:pPr>
        <w:pStyle w:val="ListBullet2"/>
      </w:pPr>
      <w:r w:rsidRPr="0007438A">
        <w:t>poor slag removal</w:t>
      </w:r>
    </w:p>
    <w:p w:rsidR="00000000" w:rsidRPr="0007438A" w:rsidP="0007438A">
      <w:pPr>
        <w:pStyle w:val="ListBullet2"/>
      </w:pPr>
      <w:r w:rsidRPr="0007438A">
        <w:t>arc strikes, tool impressions and other surface defects</w:t>
      </w:r>
    </w:p>
    <w:p w:rsidR="00000000" w:rsidRPr="0007438A" w:rsidP="0007438A">
      <w:pPr>
        <w:pStyle w:val="ListBullet2"/>
      </w:pPr>
      <w:r w:rsidRPr="0007438A">
        <w:t xml:space="preserve">incorrect </w:t>
      </w:r>
      <w:r w:rsidRPr="0007438A">
        <w:t>weld profile and dimensions</w:t>
      </w:r>
    </w:p>
    <w:p w:rsidR="00000000" w:rsidRPr="0007438A" w:rsidP="0007438A">
      <w:pPr>
        <w:pStyle w:val="ListBullet2"/>
      </w:pPr>
      <w:r w:rsidRPr="0007438A">
        <w:t>weld root and surface defects</w:t>
      </w:r>
    </w:p>
    <w:p w:rsidR="00000000" w:rsidRPr="0007438A" w:rsidP="0007438A">
      <w:pPr>
        <w:pStyle w:val="ListBullet"/>
      </w:pPr>
      <w:r w:rsidRPr="0007438A">
        <w:t>NDT standards and codes test report requirements.</w:t>
      </w:r>
    </w:p>
    <w:p w:rsidR="00000000" w:rsidRPr="0007438A" w:rsidP="0007438A">
      <w:pPr>
        <w:pStyle w:val="AllowPageBreak"/>
      </w:pPr>
    </w:p>
    <w:p w:rsidR="00000000" w:rsidRPr="0007438A" w:rsidP="0007438A">
      <w:pPr>
        <w:pStyle w:val="Heading1"/>
      </w:pPr>
      <w:bookmarkStart w:id="4" w:name="O_1273939"/>
      <w:bookmarkEnd w:id="4"/>
      <w:r w:rsidRPr="0007438A">
        <w:t>Assessment Conditions</w:t>
      </w:r>
    </w:p>
    <w:p w:rsidR="00000000" w:rsidRPr="0007438A" w:rsidP="0007438A">
      <w:pPr>
        <w:pStyle w:val="ListBullet"/>
      </w:pPr>
      <w:r w:rsidRPr="0007438A">
        <w:t>Assessors must:</w:t>
      </w:r>
    </w:p>
    <w:p w:rsidR="00000000" w:rsidRPr="0007438A" w:rsidP="0007438A">
      <w:pPr>
        <w:pStyle w:val="ListBullet2"/>
      </w:pPr>
      <w:r w:rsidRPr="0007438A">
        <w:t>have vocational competency in performing visual testing to NDT standards at least to the level being assessed</w:t>
      </w:r>
    </w:p>
    <w:p w:rsidR="00000000" w:rsidRPr="0007438A" w:rsidP="0007438A">
      <w:pPr>
        <w:pStyle w:val="ListBullet2"/>
      </w:pPr>
      <w:r w:rsidRPr="0007438A">
        <w:t xml:space="preserve">satisfy the assessor requirements in the </w:t>
      </w:r>
      <w:r w:rsidRPr="0007438A">
        <w:rPr>
          <w:rStyle w:val="Emphasis"/>
        </w:rPr>
        <w:t>Standards for Registered Training Organisations 2015</w:t>
      </w:r>
      <w:r w:rsidRPr="0007438A">
        <w:t xml:space="preserve"> or its replacement and comply with the </w:t>
      </w:r>
      <w:r w:rsidRPr="0007438A">
        <w:rPr>
          <w:rStyle w:val="Emphasis"/>
        </w:rPr>
        <w:t>National Voca</w:t>
      </w:r>
      <w:r w:rsidRPr="0007438A">
        <w:rPr>
          <w:rStyle w:val="Emphasis"/>
        </w:rPr>
        <w:t>tional Education and Training Regulator Act 2011</w:t>
      </w:r>
      <w:r w:rsidRPr="0007438A">
        <w:t>, its replacement or equivalent legislation covering VET regulation in a non-referring state/territory as the case requires.</w:t>
      </w:r>
    </w:p>
    <w:p w:rsidR="00000000" w:rsidRPr="0007438A" w:rsidP="0007438A">
      <w:pPr>
        <w:pStyle w:val="ListBullet"/>
      </w:pPr>
      <w:r w:rsidRPr="0007438A">
        <w:t>Where possible, assessment must occur in operational workplace situations. Where t</w:t>
      </w:r>
      <w:r w:rsidRPr="0007438A">
        <w:t>his is not possible or where personal safety or environmental damage are limiting factors, assessment must occur in a sufficiently rigorous simulated environment that reflects realistic operational workplace conditions that cover all aspects of workplace p</w:t>
      </w:r>
      <w:r w:rsidRPr="0007438A">
        <w:t>erformance, including environment, task skills, task management skills, contingency management skills and job role environment skills.</w:t>
      </w:r>
    </w:p>
    <w:p w:rsidR="00000000" w:rsidRPr="0007438A" w:rsidP="0007438A">
      <w:pPr>
        <w:pStyle w:val="ListBullet"/>
      </w:pPr>
      <w:r w:rsidRPr="0007438A">
        <w:t>There must be access to all tools, equipment, materials and documentation required, including relevant workplace procedur</w:t>
      </w:r>
      <w:r w:rsidRPr="0007438A">
        <w:t>es, product and manufacturing specifications.</w:t>
      </w:r>
    </w:p>
    <w:p w:rsidR="00000000" w:rsidRPr="0007438A" w:rsidP="0007438A">
      <w:pPr>
        <w:pStyle w:val="ListBullet"/>
      </w:pPr>
      <w:r w:rsidRPr="0007438A">
        <w:t>Assessment processes and techniques must be appropriate to the language, literacy and numeracy requirements of the work being performed and the needs of the candidate.</w:t>
      </w:r>
    </w:p>
    <w:p w:rsidR="00000000" w:rsidRPr="0007438A" w:rsidP="0007438A">
      <w:pPr>
        <w:pStyle w:val="AllowPageBreak"/>
      </w:pPr>
    </w:p>
    <w:p w:rsidR="00000000" w:rsidRPr="0007438A" w:rsidP="0007438A">
      <w:pPr>
        <w:pStyle w:val="Heading1"/>
      </w:pPr>
      <w:bookmarkStart w:id="5" w:name="O_1273942"/>
      <w:bookmarkEnd w:id="5"/>
      <w:r w:rsidRPr="0007438A">
        <w:t>Links</w:t>
      </w:r>
    </w:p>
    <w:p w:rsidR="00000000" w:rsidRPr="0007438A" w:rsidP="00EE4B36">
      <w:pPr>
        <w:pStyle w:val="BodyText"/>
      </w:pPr>
      <w:r w:rsidRPr="0007438A">
        <w:t xml:space="preserve">Companion Volume </w:t>
      </w:r>
      <w:r w:rsidRPr="0007438A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E1AC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7438A" w:rsidP="0007438A"/>
    <w:sectPr w:rsidSect="000743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8A" w:rsidRPr="00EE4B36" w:rsidP="00EE4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36" w:rsidP="00074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B36" w:rsidP="00074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4B36" w:rsidP="00074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38A" w:rsidRPr="00EE4B36" w:rsidP="00EE4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B36" w:rsidRPr="002D2AF8" w:rsidP="00074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MEM24017 Perform visual testing to non-destructive testing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E4B36" w:rsidP="00074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8E0C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43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ED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38A"/>
  </w:style>
  <w:style w:type="character" w:customStyle="1" w:styleId="Heading1Char">
    <w:name w:val="Heading 1 Char"/>
    <w:basedOn w:val="DefaultParagraphFont"/>
    <w:link w:val="Heading1"/>
    <w:rsid w:val="00074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43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43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7438A"/>
    <w:rPr>
      <w:i/>
    </w:rPr>
  </w:style>
  <w:style w:type="paragraph" w:customStyle="1" w:styleId="SuperHeading">
    <w:name w:val="SuperHeading"/>
    <w:basedOn w:val="Normal"/>
    <w:rsid w:val="00074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4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438A"/>
    <w:rPr>
      <w:b/>
      <w:spacing w:val="0"/>
    </w:rPr>
  </w:style>
  <w:style w:type="paragraph" w:customStyle="1" w:styleId="SuperTitle">
    <w:name w:val="SuperTitle"/>
    <w:basedOn w:val="Title"/>
    <w:rsid w:val="00074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4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3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38A"/>
  </w:style>
  <w:style w:type="paragraph" w:styleId="TableofFigures">
    <w:name w:val="table of figures"/>
    <w:basedOn w:val="Normal"/>
    <w:next w:val="Normal"/>
    <w:semiHidden/>
    <w:rsid w:val="00074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3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438A"/>
    <w:rPr>
      <w:rFonts w:ascii="Wingdings" w:hAnsi="Wingdings"/>
    </w:rPr>
  </w:style>
  <w:style w:type="paragraph" w:customStyle="1" w:styleId="TableHeading">
    <w:name w:val="Table Heading"/>
    <w:basedOn w:val="HeadingBase"/>
    <w:rsid w:val="00074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38A"/>
    <w:rPr>
      <w:color w:val="0033CC"/>
      <w:u w:val="none"/>
    </w:rPr>
  </w:style>
  <w:style w:type="paragraph" w:customStyle="1" w:styleId="BodyTextRight">
    <w:name w:val="Body Text Right"/>
    <w:basedOn w:val="BodyText"/>
    <w:rsid w:val="00074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3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38A"/>
    <w:rPr>
      <w:sz w:val="32"/>
    </w:rPr>
  </w:style>
  <w:style w:type="paragraph" w:customStyle="1" w:styleId="HeadingProcedure">
    <w:name w:val="Heading Procedure"/>
    <w:basedOn w:val="HeadingBase"/>
    <w:next w:val="Normal"/>
    <w:rsid w:val="00074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38A"/>
    <w:pPr>
      <w:spacing w:before="60" w:after="60"/>
    </w:pPr>
  </w:style>
  <w:style w:type="paragraph" w:styleId="ListContinue">
    <w:name w:val="List Continue"/>
    <w:basedOn w:val="List"/>
    <w:rsid w:val="0007438A"/>
    <w:pPr>
      <w:ind w:firstLine="0"/>
    </w:pPr>
  </w:style>
  <w:style w:type="paragraph" w:customStyle="1" w:styleId="ListNote">
    <w:name w:val="List Note"/>
    <w:basedOn w:val="List"/>
    <w:rsid w:val="00074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38A"/>
    <w:rPr>
      <w:rFonts w:ascii="Courier New" w:hAnsi="Courier New"/>
    </w:rPr>
  </w:style>
  <w:style w:type="paragraph" w:customStyle="1" w:styleId="NoteBullet">
    <w:name w:val="Note Bullet"/>
    <w:basedOn w:val="Note"/>
    <w:rsid w:val="00074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4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38A"/>
    <w:rPr>
      <w:b/>
      <w:smallCaps/>
    </w:rPr>
  </w:style>
  <w:style w:type="paragraph" w:customStyle="1" w:styleId="TableListNumber">
    <w:name w:val="Table List Number"/>
    <w:basedOn w:val="ListNumber"/>
    <w:rsid w:val="00074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38A"/>
    <w:pPr>
      <w:numPr>
        <w:numId w:val="9"/>
      </w:numPr>
    </w:pPr>
  </w:style>
  <w:style w:type="paragraph" w:customStyle="1" w:styleId="ListAlpha2">
    <w:name w:val="List Alpha 2"/>
    <w:basedOn w:val="List2"/>
    <w:rsid w:val="0007438A"/>
    <w:pPr>
      <w:numPr>
        <w:numId w:val="8"/>
      </w:numPr>
    </w:pPr>
  </w:style>
  <w:style w:type="paragraph" w:styleId="List2">
    <w:name w:val="List 2"/>
    <w:basedOn w:val="BodyText"/>
    <w:rsid w:val="00074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3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438A"/>
    <w:pPr>
      <w:numPr>
        <w:numId w:val="4"/>
      </w:numPr>
    </w:pPr>
  </w:style>
  <w:style w:type="paragraph" w:styleId="ListContinue2">
    <w:name w:val="List Continue 2"/>
    <w:basedOn w:val="List2"/>
    <w:rsid w:val="0007438A"/>
    <w:pPr>
      <w:ind w:firstLine="0"/>
    </w:pPr>
  </w:style>
  <w:style w:type="paragraph" w:styleId="ListContinue3">
    <w:name w:val="List Continue 3"/>
    <w:basedOn w:val="List3"/>
    <w:rsid w:val="0007438A"/>
    <w:pPr>
      <w:ind w:left="1021" w:firstLine="0"/>
    </w:pPr>
  </w:style>
  <w:style w:type="paragraph" w:styleId="ListContinue4">
    <w:name w:val="List Continue 4"/>
    <w:basedOn w:val="List4"/>
    <w:rsid w:val="0007438A"/>
    <w:pPr>
      <w:ind w:firstLine="0"/>
    </w:pPr>
  </w:style>
  <w:style w:type="paragraph" w:styleId="ListContinue5">
    <w:name w:val="List Continue 5"/>
    <w:basedOn w:val="List5"/>
    <w:rsid w:val="0007438A"/>
    <w:pPr>
      <w:ind w:firstLine="0"/>
    </w:pPr>
  </w:style>
  <w:style w:type="paragraph" w:styleId="ListNumber3">
    <w:name w:val="List Number 3"/>
    <w:basedOn w:val="List3"/>
    <w:rsid w:val="0007438A"/>
    <w:pPr>
      <w:numPr>
        <w:numId w:val="5"/>
      </w:numPr>
    </w:pPr>
  </w:style>
  <w:style w:type="paragraph" w:styleId="ListNumber4">
    <w:name w:val="List Number 4"/>
    <w:basedOn w:val="List4"/>
    <w:rsid w:val="0007438A"/>
    <w:pPr>
      <w:numPr>
        <w:numId w:val="6"/>
      </w:numPr>
    </w:pPr>
  </w:style>
  <w:style w:type="paragraph" w:styleId="ListNumber5">
    <w:name w:val="List Number 5"/>
    <w:basedOn w:val="List5"/>
    <w:rsid w:val="0007438A"/>
    <w:pPr>
      <w:numPr>
        <w:numId w:val="7"/>
      </w:numPr>
    </w:pPr>
  </w:style>
  <w:style w:type="paragraph" w:styleId="BlockText">
    <w:name w:val="Block Text"/>
    <w:basedOn w:val="Normal"/>
    <w:rsid w:val="00074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38A"/>
    <w:rPr>
      <w:sz w:val="16"/>
      <w:vertAlign w:val="superscript"/>
    </w:rPr>
  </w:style>
  <w:style w:type="character" w:customStyle="1" w:styleId="Symbols">
    <w:name w:val="Symbols"/>
    <w:basedOn w:val="DefaultParagraphFont"/>
    <w:rsid w:val="0007438A"/>
    <w:rPr>
      <w:rFonts w:ascii="Symbol" w:hAnsi="Symbol"/>
    </w:rPr>
  </w:style>
  <w:style w:type="character" w:customStyle="1" w:styleId="MenuOptions">
    <w:name w:val="Menu Options"/>
    <w:basedOn w:val="DefaultParagraphFont"/>
    <w:rsid w:val="00074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38A"/>
    <w:rPr>
      <w:b/>
    </w:rPr>
  </w:style>
  <w:style w:type="character" w:customStyle="1" w:styleId="Underlined">
    <w:name w:val="Underlined"/>
    <w:basedOn w:val="DefaultParagraphFont"/>
    <w:rsid w:val="0007438A"/>
    <w:rPr>
      <w:u w:val="single"/>
    </w:rPr>
  </w:style>
  <w:style w:type="paragraph" w:customStyle="1" w:styleId="TableBodyTextRight">
    <w:name w:val="Table Body Text Right"/>
    <w:basedOn w:val="TableBodyText"/>
    <w:rsid w:val="00074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38A"/>
    <w:rPr>
      <w:sz w:val="18"/>
    </w:rPr>
  </w:style>
  <w:style w:type="paragraph" w:customStyle="1" w:styleId="BodySmallRight">
    <w:name w:val="Body Small Right"/>
    <w:basedOn w:val="BodyTextRight"/>
    <w:rsid w:val="0007438A"/>
    <w:rPr>
      <w:sz w:val="18"/>
      <w:szCs w:val="18"/>
    </w:rPr>
  </w:style>
  <w:style w:type="paragraph" w:customStyle="1" w:styleId="MarginEdition">
    <w:name w:val="Margin Edition"/>
    <w:basedOn w:val="MarginNote"/>
    <w:rsid w:val="00074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38A"/>
    <w:rPr>
      <w:sz w:val="2"/>
      <w:szCs w:val="2"/>
    </w:rPr>
  </w:style>
  <w:style w:type="character" w:customStyle="1" w:styleId="Small">
    <w:name w:val="Small"/>
    <w:basedOn w:val="DefaultParagraphFont"/>
    <w:rsid w:val="0007438A"/>
    <w:rPr>
      <w:sz w:val="16"/>
    </w:rPr>
  </w:style>
  <w:style w:type="paragraph" w:customStyle="1" w:styleId="WideTable">
    <w:name w:val="Wide Table"/>
    <w:basedOn w:val="Normal"/>
    <w:rsid w:val="00074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38A"/>
  </w:style>
  <w:style w:type="paragraph" w:styleId="Quote">
    <w:name w:val="Quote"/>
    <w:basedOn w:val="Heading1"/>
    <w:link w:val="QuoteChar"/>
    <w:qFormat/>
    <w:rsid w:val="00074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38A"/>
    <w:pPr>
      <w:pageBreakBefore/>
    </w:pPr>
  </w:style>
  <w:style w:type="paragraph" w:customStyle="1" w:styleId="Border">
    <w:name w:val="Border"/>
    <w:basedOn w:val="Normal"/>
    <w:qFormat/>
    <w:rsid w:val="00074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38A"/>
    <w:rPr>
      <w:u w:val="single"/>
    </w:rPr>
  </w:style>
  <w:style w:type="character" w:customStyle="1" w:styleId="BoldandItalics">
    <w:name w:val="Bold and Italics"/>
    <w:qFormat/>
    <w:rsid w:val="0007438A"/>
    <w:rPr>
      <w:b/>
      <w:i/>
      <w:u w:val="none"/>
    </w:rPr>
  </w:style>
  <w:style w:type="paragraph" w:styleId="BalloonText">
    <w:name w:val="Balloon Text"/>
    <w:basedOn w:val="Normal"/>
    <w:link w:val="BalloonTextChar"/>
    <w:rsid w:val="00074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38A"/>
    <w:pPr>
      <w:spacing w:before="0" w:after="0"/>
    </w:pPr>
  </w:style>
  <w:style w:type="paragraph" w:customStyle="1" w:styleId="BodyTextBold">
    <w:name w:val="Body Text Bold"/>
    <w:basedOn w:val="BodyText"/>
    <w:qFormat/>
    <w:rsid w:val="0007438A"/>
    <w:rPr>
      <w:b/>
    </w:rPr>
  </w:style>
  <w:style w:type="character" w:styleId="Hyperlink">
    <w:name w:val="Hyperlink"/>
    <w:basedOn w:val="DefaultParagraphFont"/>
    <w:uiPriority w:val="99"/>
    <w:unhideWhenUsed/>
    <w:rsid w:val="00EE4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3639</Characters>
  <Application>Microsoft Office Word</Application>
  <DocSecurity>0</DocSecurity>
  <Lines>93</Lines>
  <Paragraphs>80</Paragraphs>
  <ScaleCrop>false</ScaleCrop>
  <Company>Author-it Software Corporation Ltd.</Company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MEM24017 Perform visual testing to non-destructive testing standards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