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E36" w:rsidP="007D7E36">
      <w:pPr>
        <w:pStyle w:val="Title"/>
      </w:pPr>
      <w:r>
        <w:fldChar w:fldCharType="begin"/>
      </w:r>
      <w:r>
        <w:instrText xml:space="preserve"> TITLE   \* MERGEFORMAT </w:instrText>
      </w:r>
      <w:r>
        <w:fldChar w:fldCharType="separate"/>
      </w:r>
      <w:r>
        <w:t>MEM24015 Perform digital and computed radiography</w:t>
      </w:r>
      <w:r>
        <w:fldChar w:fldCharType="end"/>
      </w:r>
    </w:p>
    <w:p w:rsidR="007D7E36" w:rsidP="007D7E36">
      <w:pPr>
        <w:pStyle w:val="Version"/>
        <w:sectPr w:rsidSect="001A3E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E5C" w:rsidP="001A3E5C">
      <w:pPr>
        <w:pStyle w:val="SuperHeading"/>
      </w:pPr>
      <w:r w:rsidRPr="001A3E5C">
        <w:t>MEM24015 Perform digital and computed radiography</w:t>
      </w:r>
    </w:p>
    <w:p w:rsidR="00000000" w:rsidRPr="001A3E5C" w:rsidP="001A3E5C">
      <w:pPr>
        <w:pStyle w:val="Heading1"/>
      </w:pPr>
      <w:bookmarkStart w:id="1" w:name="O_1273869"/>
      <w:bookmarkEnd w:id="1"/>
      <w:r w:rsidRPr="001A3E5C">
        <w:t>Modification History</w:t>
      </w:r>
    </w:p>
    <w:p w:rsidR="00000000" w:rsidRPr="001A3E5C" w:rsidP="007D7E36">
      <w:pPr>
        <w:pStyle w:val="BodyText"/>
      </w:pPr>
      <w:r w:rsidRPr="001A3E5C">
        <w:t xml:space="preserve">Release 1. New unit. </w:t>
      </w:r>
    </w:p>
    <w:p w:rsidR="00000000" w:rsidRPr="001A3E5C" w:rsidP="001A3E5C">
      <w:pPr>
        <w:pStyle w:val="Heading1"/>
      </w:pPr>
      <w:bookmarkStart w:id="2" w:name="O_1273870"/>
      <w:bookmarkEnd w:id="2"/>
      <w:r w:rsidRPr="001A3E5C">
        <w:t>Application</w:t>
      </w:r>
    </w:p>
    <w:p w:rsidR="00000000" w:rsidRPr="001A3E5C" w:rsidP="007D7E36">
      <w:pPr>
        <w:pStyle w:val="BodyText"/>
      </w:pPr>
      <w:r w:rsidRPr="001A3E5C">
        <w:t>This unit of competency defines the skills and knowledge required by non-destructive testing (NDT) technicians to perform computer and digital radiographic testing to the le</w:t>
      </w:r>
      <w:r w:rsidRPr="001A3E5C">
        <w:t>vel described in relevant Australian and international standards and codes. The unit applies to computer digital radiographic testing undertaken in a range of industrial applications, including metallic and non-metallic fabrications, structures and compone</w:t>
      </w:r>
      <w:r w:rsidRPr="001A3E5C">
        <w:t xml:space="preserve">nts. Digital radiography testing may be performed by NDT technicians in a wide range of industries and sectors, including mechanical or mechatronics engineering, maintenance, manufacturing, construction, mining, oil/gas, and associated industry sectors. </w:t>
      </w:r>
    </w:p>
    <w:p w:rsidR="00000000" w:rsidRPr="001A3E5C" w:rsidP="007D7E36">
      <w:pPr>
        <w:pStyle w:val="BodyText"/>
      </w:pPr>
      <w:r w:rsidRPr="001A3E5C">
        <w:t>T</w:t>
      </w:r>
      <w:r w:rsidRPr="001A3E5C">
        <w:t>he unit covers calibration, set-up and use of computer and digital radiography equipment, including X-ray generators and sealed radioactive sources. Techniques covered include real-time digital radiography (DR), digital detector arrays (DDA) and computed r</w:t>
      </w:r>
      <w:r w:rsidRPr="001A3E5C">
        <w:t xml:space="preserve">adiography (CR). The unit requires attention to personal and work health and safety (WHS) and ionizing radiation equipment materials and chemicals codes and regulations. </w:t>
      </w:r>
    </w:p>
    <w:p w:rsidR="00000000" w:rsidRPr="001A3E5C" w:rsidP="007D7E36">
      <w:pPr>
        <w:pStyle w:val="BodyText"/>
      </w:pPr>
      <w:r w:rsidRPr="001A3E5C">
        <w:t>Where interpretation of technical drawings is required, unit MEM09002 Interpret techn</w:t>
      </w:r>
      <w:r w:rsidRPr="001A3E5C">
        <w:t>ical drawing should also be selected.</w:t>
      </w:r>
    </w:p>
    <w:p w:rsidR="00000000" w:rsidRPr="001A3E5C" w:rsidP="007D7E36">
      <w:pPr>
        <w:pStyle w:val="BodyText"/>
      </w:pPr>
      <w:r w:rsidRPr="001A3E5C">
        <w:t>Where the selection and use of engineering measurement is required, unit MEM12023 Perform engineering measurements should also be selected.</w:t>
      </w:r>
    </w:p>
    <w:p w:rsidR="00000000" w:rsidRPr="001A3E5C" w:rsidP="007D7E36">
      <w:pPr>
        <w:pStyle w:val="BodyText"/>
      </w:pPr>
      <w:r w:rsidRPr="001A3E5C">
        <w:t>Where the selection and use of power tools are required, unit MEM18002 Use pow</w:t>
      </w:r>
      <w:r w:rsidRPr="001A3E5C">
        <w:t xml:space="preserve">er tools/hand held operations should also be selected. </w:t>
      </w:r>
    </w:p>
    <w:p w:rsidR="00000000" w:rsidRPr="001A3E5C" w:rsidP="007D7E36">
      <w:pPr>
        <w:pStyle w:val="BodyText"/>
      </w:pPr>
      <w:r w:rsidRPr="001A3E5C">
        <w:t>No licensing or legislative requirements apply to this unit at the time of publication. Certification against Australian standards may be achieved where assessment in this unit of competency is carrie</w:t>
      </w:r>
      <w:r w:rsidRPr="001A3E5C">
        <w:t xml:space="preserve">d out in conjunction with an examining authority as described in ISO 9712 Non-destructive testing — Qualification and certification of personnel. </w:t>
      </w:r>
    </w:p>
    <w:p w:rsidR="00000000" w:rsidRPr="001A3E5C" w:rsidP="007D7E36">
      <w:pPr>
        <w:pStyle w:val="Heading3"/>
      </w:pPr>
      <w:r w:rsidRPr="001A3E5C">
        <w:rPr>
          <w:rStyle w:val="SpecialBold"/>
        </w:rPr>
        <w:t xml:space="preserve">Band: B </w:t>
      </w:r>
    </w:p>
    <w:p w:rsidR="00000000" w:rsidRPr="001A3E5C" w:rsidP="007D7E36">
      <w:pPr>
        <w:pStyle w:val="Heading3"/>
      </w:pPr>
      <w:r w:rsidRPr="001A3E5C">
        <w:rPr>
          <w:rStyle w:val="SpecialBold"/>
        </w:rPr>
        <w:t xml:space="preserve">Unit Weight: 6 </w:t>
      </w:r>
    </w:p>
    <w:p w:rsidR="00000000" w:rsidRPr="001A3E5C" w:rsidP="001A3E5C">
      <w:pPr>
        <w:pStyle w:val="Heading1"/>
      </w:pPr>
      <w:bookmarkStart w:id="3" w:name="O_1273871"/>
      <w:bookmarkEnd w:id="3"/>
      <w:r w:rsidRPr="001A3E5C">
        <w:t>Pre-requisite Unit</w:t>
      </w:r>
    </w:p>
    <w:p w:rsidR="00000000" w:rsidRPr="001A3E5C" w:rsidP="007D7E36">
      <w:pPr>
        <w:pStyle w:val="List"/>
      </w:pPr>
      <w:r w:rsidRPr="001A3E5C">
        <w:t>MEM11011 Undertake manual handling</w:t>
      </w:r>
    </w:p>
    <w:p w:rsidR="00000000" w:rsidRPr="001A3E5C" w:rsidP="007D7E36">
      <w:pPr>
        <w:pStyle w:val="List"/>
      </w:pPr>
      <w:r w:rsidRPr="001A3E5C">
        <w:t>MEM13013 Wo</w:t>
      </w:r>
      <w:r w:rsidRPr="001A3E5C">
        <w:t>rk safely with ionising radiation</w:t>
      </w:r>
    </w:p>
    <w:p w:rsidR="00000000" w:rsidRPr="001A3E5C" w:rsidP="007D7E36">
      <w:pPr>
        <w:pStyle w:val="List"/>
      </w:pPr>
      <w:r w:rsidRPr="001A3E5C">
        <w:t>MEM13015 Work safely and effectively in manufacturing and engineering</w:t>
      </w:r>
    </w:p>
    <w:p w:rsidR="00000000" w:rsidRPr="001A3E5C" w:rsidP="007D7E36">
      <w:pPr>
        <w:pStyle w:val="List"/>
      </w:pPr>
      <w:r w:rsidRPr="001A3E5C">
        <w:t>MEM16006 Organise and communicate information</w:t>
      </w:r>
    </w:p>
    <w:p w:rsidR="00000000" w:rsidRPr="001A3E5C" w:rsidP="007D7E36">
      <w:pPr>
        <w:pStyle w:val="List"/>
      </w:pPr>
      <w:r w:rsidRPr="001A3E5C">
        <w:t>MEM18001 Use hand tools</w:t>
      </w:r>
    </w:p>
    <w:p w:rsidR="00000000" w:rsidRPr="001A3E5C" w:rsidP="007D7E36">
      <w:pPr>
        <w:pStyle w:val="List"/>
      </w:pPr>
      <w:r w:rsidRPr="001A3E5C">
        <w:t>MEM24010 Perform radiographic testing</w:t>
      </w:r>
    </w:p>
    <w:p w:rsidR="00000000" w:rsidRPr="001A3E5C" w:rsidP="007D7E36">
      <w:pPr>
        <w:pStyle w:val="List"/>
      </w:pPr>
      <w:r w:rsidRPr="001A3E5C">
        <w:t>MEM24020 Apply materials technology principl</w:t>
      </w:r>
      <w:r w:rsidRPr="001A3E5C">
        <w:t>es to non-destructive testing</w:t>
      </w:r>
    </w:p>
    <w:p w:rsidR="00000000" w:rsidRPr="001A3E5C" w:rsidP="007D7E36">
      <w:pPr>
        <w:pStyle w:val="List"/>
      </w:pPr>
      <w:r w:rsidRPr="001A3E5C">
        <w:t xml:space="preserve">MEM30007 Select common engineering materials </w:t>
      </w:r>
    </w:p>
    <w:p w:rsidR="00000000" w:rsidRPr="001A3E5C" w:rsidP="001A3E5C">
      <w:pPr>
        <w:pStyle w:val="AllowPageBreak"/>
      </w:pPr>
    </w:p>
    <w:p w:rsidR="00000000" w:rsidRPr="001A3E5C" w:rsidP="001A3E5C">
      <w:pPr>
        <w:pStyle w:val="Heading1"/>
      </w:pPr>
      <w:bookmarkStart w:id="4" w:name="O_1273872"/>
      <w:bookmarkEnd w:id="4"/>
      <w:r w:rsidRPr="001A3E5C">
        <w:t>Competency Field</w:t>
      </w:r>
    </w:p>
    <w:p w:rsidR="00000000" w:rsidRPr="001A3E5C" w:rsidP="007D7E36">
      <w:pPr>
        <w:pStyle w:val="BodyText"/>
      </w:pPr>
      <w:r w:rsidRPr="001A3E5C">
        <w:t>Non-destructive testing</w:t>
      </w:r>
    </w:p>
    <w:p w:rsidR="00000000" w:rsidRPr="001A3E5C" w:rsidP="001A3E5C">
      <w:pPr>
        <w:pStyle w:val="Heading1"/>
      </w:pPr>
      <w:bookmarkStart w:id="5" w:name="O_1273874"/>
      <w:bookmarkEnd w:id="5"/>
      <w:r w:rsidRPr="001A3E5C">
        <w:t>Elements and Performance Criteria</w:t>
      </w:r>
    </w:p>
    <w:tbl>
      <w:tblPr>
        <w:tblW w:w="9639" w:type="dxa"/>
        <w:tblLayout w:type="fixed"/>
        <w:tblCellMar>
          <w:left w:w="62" w:type="dxa"/>
          <w:right w:w="62" w:type="dxa"/>
        </w:tblCellMar>
        <w:tblLook w:val="0000"/>
      </w:tblPr>
      <w:tblGrid>
        <w:gridCol w:w="2502"/>
        <w:gridCol w:w="7137"/>
      </w:tblGrid>
      <w:tr w:rsidTr="007D7E3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3E5C" w:rsidP="001A3E5C">
            <w:pPr>
              <w:pStyle w:val="BodyText"/>
            </w:pPr>
            <w:r w:rsidRPr="001A3E5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3E5C">
            <w:pPr>
              <w:pStyle w:val="BodyText"/>
              <w:rPr>
                <w:lang w:val="en-NZ"/>
              </w:rPr>
            </w:pPr>
            <w:r w:rsidRPr="001A3E5C">
              <w:rPr>
                <w:rStyle w:val="SpecialBold"/>
              </w:rPr>
              <w:t>Performance Criteria</w:t>
            </w:r>
          </w:p>
        </w:tc>
      </w:tr>
      <w:tr w:rsidTr="007D7E3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3E5C">
            <w:pPr>
              <w:pStyle w:val="BodyText"/>
              <w:rPr>
                <w:lang w:val="en-NZ"/>
              </w:rPr>
            </w:pPr>
            <w:r w:rsidRPr="001A3E5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3E5C">
            <w:pPr>
              <w:pStyle w:val="BodyText"/>
              <w:rPr>
                <w:lang w:val="en-NZ"/>
              </w:rPr>
            </w:pPr>
            <w:r w:rsidRPr="001A3E5C">
              <w:t>Performance criteria describe the performance needed to demonstrate achievement of the element.</w:t>
            </w:r>
          </w:p>
        </w:tc>
      </w:tr>
      <w:tr w:rsidTr="007D7E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E5C">
            <w:pPr>
              <w:pStyle w:val="BodyText"/>
              <w:rPr>
                <w:lang w:val="en-NZ"/>
              </w:rPr>
            </w:pPr>
            <w:r w:rsidRPr="001A3E5C">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E5C" w:rsidP="001A3E5C">
            <w:pPr>
              <w:pStyle w:val="BodyText"/>
            </w:pPr>
            <w:r w:rsidRPr="001A3E5C">
              <w:t>1.1 Follow standard operating procedures (SOPs)</w:t>
            </w:r>
          </w:p>
          <w:p w:rsidR="00000000" w:rsidRPr="001A3E5C" w:rsidP="001A3E5C">
            <w:pPr>
              <w:pStyle w:val="BodyText"/>
            </w:pPr>
            <w:r w:rsidRPr="001A3E5C">
              <w:t xml:space="preserve">1.2 Comply with work health and safety </w:t>
            </w:r>
            <w:r w:rsidRPr="001A3E5C">
              <w:t>(WHS) requirements at all times</w:t>
            </w:r>
          </w:p>
          <w:p w:rsidR="00000000" w:rsidRPr="001A3E5C" w:rsidP="001A3E5C">
            <w:pPr>
              <w:pStyle w:val="BodyText"/>
            </w:pPr>
            <w:r w:rsidRPr="001A3E5C">
              <w:t>1.3 Use appropriate personal protective equipment (PPE) in accordance with SOPs</w:t>
            </w:r>
          </w:p>
          <w:p w:rsidR="00000000" w:rsidP="001A3E5C">
            <w:pPr>
              <w:pStyle w:val="BodyText"/>
              <w:rPr>
                <w:lang w:val="en-NZ"/>
              </w:rPr>
            </w:pPr>
            <w:r w:rsidRPr="001A3E5C">
              <w:t xml:space="preserve">1.4 Identify job requirements from specifications, job sheets or work instructions </w:t>
            </w:r>
          </w:p>
        </w:tc>
      </w:tr>
      <w:tr w:rsidTr="007D7E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E5C">
            <w:pPr>
              <w:pStyle w:val="BodyText"/>
              <w:rPr>
                <w:lang w:val="en-NZ"/>
              </w:rPr>
            </w:pPr>
            <w:r w:rsidRPr="001A3E5C">
              <w:t>2. Prepare testing site(s)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E5C" w:rsidP="001A3E5C">
            <w:pPr>
              <w:pStyle w:val="BodyText"/>
            </w:pPr>
            <w:r w:rsidRPr="001A3E5C">
              <w:t>2.1 Assess suitability of site for digital radiography</w:t>
            </w:r>
          </w:p>
          <w:p w:rsidR="00000000" w:rsidRPr="001A3E5C" w:rsidP="001A3E5C">
            <w:pPr>
              <w:pStyle w:val="BodyText"/>
            </w:pPr>
            <w:r w:rsidRPr="001A3E5C">
              <w:t xml:space="preserve">2.2 Liaise with client to explain testing/safety requirements and schedule tests to minimise disruption, </w:t>
            </w:r>
          </w:p>
          <w:p w:rsidR="00000000" w:rsidRPr="001A3E5C" w:rsidP="001A3E5C">
            <w:pPr>
              <w:pStyle w:val="BodyText"/>
            </w:pPr>
            <w:r w:rsidRPr="001A3E5C">
              <w:t>2.3 Assemble all specified testing equipment, materials and containers and safety equipment</w:t>
            </w:r>
          </w:p>
          <w:p w:rsidR="00000000" w:rsidP="001A3E5C">
            <w:pPr>
              <w:pStyle w:val="BodyText"/>
              <w:rPr>
                <w:lang w:val="en-NZ"/>
              </w:rPr>
            </w:pPr>
            <w:r w:rsidRPr="001A3E5C">
              <w:t>2.4</w:t>
            </w:r>
            <w:r w:rsidRPr="001A3E5C">
              <w:t xml:space="preserve"> Determine test site boundary for test operations and arrange safe access to testing site(s), </w:t>
            </w:r>
          </w:p>
        </w:tc>
      </w:tr>
      <w:tr w:rsidTr="007D7E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E5C">
            <w:pPr>
              <w:pStyle w:val="BodyText"/>
              <w:rPr>
                <w:lang w:val="en-NZ"/>
              </w:rPr>
            </w:pPr>
            <w:r w:rsidRPr="001A3E5C">
              <w:t>3. Prepare test material and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E5C" w:rsidP="001A3E5C">
            <w:pPr>
              <w:pStyle w:val="BodyText"/>
            </w:pPr>
            <w:r w:rsidRPr="001A3E5C">
              <w:t>3.1 Identify test material inspection area</w:t>
            </w:r>
          </w:p>
          <w:p w:rsidR="00000000" w:rsidRPr="001A3E5C" w:rsidP="001A3E5C">
            <w:pPr>
              <w:pStyle w:val="BodyText"/>
            </w:pPr>
            <w:r w:rsidRPr="001A3E5C">
              <w:t>3.2 Clean and prepare inspection areas for testing using appropriate test proc</w:t>
            </w:r>
            <w:r w:rsidRPr="001A3E5C">
              <w:t>edures and materials in accordance with WHS and regulatory requirements</w:t>
            </w:r>
          </w:p>
          <w:p w:rsidR="00000000" w:rsidRPr="001A3E5C" w:rsidP="001A3E5C">
            <w:pPr>
              <w:pStyle w:val="BodyText"/>
            </w:pPr>
            <w:r w:rsidRPr="001A3E5C">
              <w:t>3.3 Assess inspection areas visually and identify obvious discontinuities</w:t>
            </w:r>
          </w:p>
          <w:p w:rsidR="00000000" w:rsidRPr="001A3E5C" w:rsidP="001A3E5C">
            <w:pPr>
              <w:pStyle w:val="BodyText"/>
            </w:pPr>
            <w:r w:rsidRPr="001A3E5C">
              <w:t>3.4 Select the most appropriate digital radiographic test technique for the material or application</w:t>
            </w:r>
          </w:p>
          <w:p w:rsidR="00000000" w:rsidRPr="001A3E5C" w:rsidP="001A3E5C">
            <w:pPr>
              <w:pStyle w:val="BodyText"/>
            </w:pPr>
            <w:r w:rsidRPr="001A3E5C">
              <w:t>3.5 Select</w:t>
            </w:r>
            <w:r w:rsidRPr="001A3E5C">
              <w:t xml:space="preserve"> appropriate testing and processing equipment and conduct pre-use checks in accordance with relevant standards and/or procedures</w:t>
            </w:r>
          </w:p>
          <w:p w:rsidR="00000000" w:rsidP="001A3E5C">
            <w:pPr>
              <w:pStyle w:val="BodyText"/>
              <w:rPr>
                <w:lang w:val="en-NZ"/>
              </w:rPr>
            </w:pPr>
            <w:r w:rsidRPr="001A3E5C">
              <w:t>3.6 Calibrate computer and digital radiography equipment using radiography phantoms and reference images records</w:t>
            </w:r>
          </w:p>
        </w:tc>
      </w:tr>
      <w:tr w:rsidTr="007D7E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E5C">
            <w:pPr>
              <w:pStyle w:val="BodyText"/>
              <w:rPr>
                <w:lang w:val="en-NZ"/>
              </w:rPr>
            </w:pPr>
            <w:r w:rsidRPr="001A3E5C">
              <w:t>4. Perform co</w:t>
            </w:r>
            <w:r w:rsidRPr="001A3E5C">
              <w:t>mputed radiographic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E5C" w:rsidP="001A3E5C">
            <w:pPr>
              <w:pStyle w:val="BodyText"/>
            </w:pPr>
            <w:r w:rsidRPr="001A3E5C">
              <w:t>4.1 Optimise computed radiography equipment set-up for various geometries in accordance with standards and/or procedures</w:t>
            </w:r>
          </w:p>
          <w:p w:rsidR="00000000" w:rsidRPr="001A3E5C" w:rsidP="001A3E5C">
            <w:pPr>
              <w:pStyle w:val="BodyText"/>
            </w:pPr>
            <w:r w:rsidRPr="001A3E5C">
              <w:t>4.2 Conduct computed radiographic tests in accordance with relevant standards, codes and specifications</w:t>
            </w:r>
          </w:p>
          <w:p w:rsidR="00000000" w:rsidRPr="001A3E5C" w:rsidP="001A3E5C">
            <w:pPr>
              <w:pStyle w:val="BodyText"/>
            </w:pPr>
            <w:r w:rsidRPr="001A3E5C">
              <w:t>4.3</w:t>
            </w:r>
            <w:r w:rsidRPr="001A3E5C">
              <w:t xml:space="preserve"> Use radiation control measures to minimise personal radiation exposure</w:t>
            </w:r>
          </w:p>
          <w:p w:rsidR="00000000" w:rsidRPr="001A3E5C" w:rsidP="001A3E5C">
            <w:pPr>
              <w:pStyle w:val="BodyText"/>
            </w:pPr>
            <w:r w:rsidRPr="001A3E5C">
              <w:t>4.4 Process image plate and assess radiograph for quality</w:t>
            </w:r>
          </w:p>
          <w:p w:rsidR="00000000" w:rsidP="001A3E5C">
            <w:pPr>
              <w:pStyle w:val="BodyText"/>
              <w:rPr>
                <w:lang w:val="en-NZ"/>
              </w:rPr>
            </w:pPr>
            <w:r w:rsidRPr="001A3E5C">
              <w:t>4.5 Modify computed images to optimise defect detection</w:t>
            </w:r>
          </w:p>
        </w:tc>
      </w:tr>
      <w:tr w:rsidTr="007D7E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E5C">
            <w:pPr>
              <w:pStyle w:val="BodyText"/>
              <w:rPr>
                <w:lang w:val="en-NZ"/>
              </w:rPr>
            </w:pPr>
            <w:r w:rsidRPr="001A3E5C">
              <w:t>5. Perform digital radiographic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E5C" w:rsidP="001A3E5C">
            <w:pPr>
              <w:pStyle w:val="BodyText"/>
            </w:pPr>
            <w:r w:rsidRPr="001A3E5C">
              <w:t>5.1 Optimise digital radiogra</w:t>
            </w:r>
            <w:r w:rsidRPr="001A3E5C">
              <w:t>phy equipment set-up for various geometries in accordance with standards and/or procedures</w:t>
            </w:r>
          </w:p>
          <w:p w:rsidR="00000000" w:rsidRPr="001A3E5C" w:rsidP="001A3E5C">
            <w:pPr>
              <w:pStyle w:val="BodyText"/>
            </w:pPr>
            <w:r w:rsidRPr="001A3E5C">
              <w:t>5.2 Conduct radiographic tests in accordance with relevant standards, codes and specifications</w:t>
            </w:r>
          </w:p>
          <w:p w:rsidR="00000000" w:rsidRPr="001A3E5C" w:rsidP="001A3E5C">
            <w:pPr>
              <w:pStyle w:val="BodyText"/>
            </w:pPr>
            <w:r w:rsidRPr="001A3E5C">
              <w:t>5.3 Use radiation control measures to minimise personal radiation exposure</w:t>
            </w:r>
          </w:p>
          <w:p w:rsidR="00000000" w:rsidRPr="001A3E5C" w:rsidP="001A3E5C">
            <w:pPr>
              <w:pStyle w:val="BodyText"/>
            </w:pPr>
            <w:r w:rsidRPr="001A3E5C">
              <w:t>5.4 Process digital radiograph and assess for quality</w:t>
            </w:r>
          </w:p>
          <w:p w:rsidR="00000000" w:rsidP="001A3E5C">
            <w:pPr>
              <w:pStyle w:val="BodyText"/>
              <w:rPr>
                <w:lang w:val="en-NZ"/>
              </w:rPr>
            </w:pPr>
            <w:r w:rsidRPr="001A3E5C">
              <w:t>5.5 Modify digital images to optimise defect detection</w:t>
            </w:r>
          </w:p>
        </w:tc>
      </w:tr>
      <w:tr w:rsidTr="007D7E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E5C">
            <w:pPr>
              <w:pStyle w:val="BodyText"/>
              <w:rPr>
                <w:lang w:val="en-NZ"/>
              </w:rPr>
            </w:pPr>
            <w:r w:rsidRPr="001A3E5C">
              <w:t>6. Interpret and report radiographic test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E5C" w:rsidP="001A3E5C">
            <w:pPr>
              <w:pStyle w:val="BodyText"/>
            </w:pPr>
            <w:r w:rsidRPr="001A3E5C">
              <w:t>6.1 Assess computed o</w:t>
            </w:r>
            <w:r w:rsidRPr="001A3E5C">
              <w:t>r digital radiograph indications and determine the type of discontinuity for each relevant indication</w:t>
            </w:r>
          </w:p>
          <w:p w:rsidR="00000000" w:rsidRPr="001A3E5C" w:rsidP="001A3E5C">
            <w:pPr>
              <w:pStyle w:val="BodyText"/>
            </w:pPr>
            <w:r w:rsidRPr="001A3E5C">
              <w:t xml:space="preserve">6.2 Classify defects in accordance with relevant national and international codes and standards </w:t>
            </w:r>
          </w:p>
          <w:p w:rsidR="00000000" w:rsidRPr="001A3E5C" w:rsidP="001A3E5C">
            <w:pPr>
              <w:pStyle w:val="BodyText"/>
            </w:pPr>
            <w:r w:rsidRPr="001A3E5C">
              <w:t xml:space="preserve">6.3 Interpret results according to applicable standards, </w:t>
            </w:r>
            <w:r w:rsidRPr="001A3E5C">
              <w:t>codes, specifications or procedures</w:t>
            </w:r>
          </w:p>
          <w:p w:rsidR="00000000" w:rsidRPr="001A3E5C" w:rsidP="001A3E5C">
            <w:pPr>
              <w:pStyle w:val="BodyText"/>
            </w:pPr>
            <w:r w:rsidRPr="001A3E5C">
              <w:t>6.4 Prepare report according to standards and specifications</w:t>
            </w:r>
          </w:p>
          <w:p w:rsidR="00000000" w:rsidRPr="001A3E5C" w:rsidP="001A3E5C">
            <w:pPr>
              <w:pStyle w:val="BodyText"/>
            </w:pPr>
            <w:r w:rsidRPr="001A3E5C">
              <w:t xml:space="preserve">6.5 Maintain statutory records of the use of radiation sources and/or instruments that emit ionising radiation. </w:t>
            </w:r>
          </w:p>
        </w:tc>
      </w:tr>
    </w:tbl>
    <w:p w:rsidR="00000000" w:rsidRPr="001A3E5C" w:rsidP="001A3E5C">
      <w:pPr>
        <w:pStyle w:val="BodyText"/>
      </w:pPr>
    </w:p>
    <w:p w:rsidR="00000000" w:rsidRPr="001A3E5C" w:rsidP="001A3E5C">
      <w:pPr>
        <w:pStyle w:val="AllowPageBreak"/>
      </w:pPr>
    </w:p>
    <w:p w:rsidR="00000000" w:rsidRPr="001A3E5C" w:rsidP="001A3E5C">
      <w:pPr>
        <w:pStyle w:val="Heading1"/>
      </w:pPr>
      <w:bookmarkStart w:id="6" w:name="O_1273875"/>
      <w:bookmarkEnd w:id="6"/>
      <w:r w:rsidRPr="001A3E5C">
        <w:t>Foundation Skills</w:t>
      </w:r>
    </w:p>
    <w:p w:rsidR="00000000" w:rsidRPr="001A3E5C" w:rsidP="007D7E36">
      <w:pPr>
        <w:pStyle w:val="BodyText"/>
      </w:pPr>
      <w:r w:rsidRPr="001A3E5C">
        <w:t>This se</w:t>
      </w:r>
      <w:r w:rsidRPr="001A3E5C">
        <w:t>ction describes those language, literacy, numeracy and employment skills that are essential to performance.</w:t>
      </w:r>
    </w:p>
    <w:p w:rsidR="00000000" w:rsidRPr="001A3E5C" w:rsidP="007D7E36">
      <w:pPr>
        <w:pStyle w:val="BodyText"/>
      </w:pPr>
      <w:r w:rsidRPr="001A3E5C">
        <w:t>Other foundation skills essential to performance are explicit in the performance criteria of this unit of competency.</w:t>
      </w:r>
    </w:p>
    <w:p w:rsidR="00000000" w:rsidRPr="001A3E5C" w:rsidP="001A3E5C">
      <w:pPr>
        <w:pStyle w:val="Heading1"/>
      </w:pPr>
      <w:bookmarkStart w:id="7" w:name="O_1273876"/>
      <w:bookmarkEnd w:id="7"/>
      <w:r w:rsidRPr="001A3E5C">
        <w:t>Range of Co</w:t>
      </w:r>
      <w:r w:rsidRPr="001A3E5C">
        <w:t>nditions</w:t>
      </w:r>
    </w:p>
    <w:tbl>
      <w:tblPr>
        <w:tblW w:w="0" w:type="auto"/>
        <w:tblLayout w:type="fixed"/>
        <w:tblCellMar>
          <w:left w:w="62" w:type="dxa"/>
          <w:right w:w="62" w:type="dxa"/>
        </w:tblCellMar>
        <w:tblLook w:val="0000"/>
      </w:tblPr>
      <w:tblGrid>
        <w:gridCol w:w="2698"/>
        <w:gridCol w:w="6312"/>
      </w:tblGrid>
      <w:tr w:rsidTr="001A3E5C">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1A3E5C">
            <w:pPr>
              <w:pStyle w:val="BodyText"/>
              <w:rPr>
                <w:lang w:val="en-NZ"/>
              </w:rPr>
            </w:pPr>
            <w:r w:rsidRPr="001A3E5C">
              <w:t>This field allows for different work environments and conditions that may affect performance. Essential operating conditions that may be present (depending on the work situation, needs of the candidate, accessibility of the item, and local indust</w:t>
            </w:r>
            <w:r w:rsidRPr="001A3E5C">
              <w:t>ry and regional contexts) are included.</w:t>
            </w:r>
          </w:p>
        </w:tc>
      </w:tr>
      <w:tr w:rsidTr="001A3E5C">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1A3E5C">
            <w:pPr>
              <w:pStyle w:val="BodyText"/>
              <w:rPr>
                <w:lang w:val="en-NZ"/>
              </w:rPr>
            </w:pPr>
            <w:r w:rsidRPr="001A3E5C">
              <w:t xml:space="preserve">Standards and codes include  Australian or  international standards and codes and include one or more of: </w:t>
            </w:r>
          </w:p>
        </w:tc>
        <w:tc>
          <w:tcPr>
            <w:tcW w:w="6312" w:type="dxa"/>
            <w:tcBorders>
              <w:top w:val="nil"/>
              <w:left w:val="nil"/>
              <w:bottom w:val="nil"/>
              <w:right w:val="nil"/>
            </w:tcBorders>
            <w:tcMar>
              <w:top w:w="0" w:type="dxa"/>
              <w:left w:w="62" w:type="dxa"/>
              <w:bottom w:w="0" w:type="dxa"/>
              <w:right w:w="62" w:type="dxa"/>
            </w:tcMar>
          </w:tcPr>
          <w:p w:rsidR="00000000" w:rsidRPr="001A3E5C" w:rsidP="001A3E5C">
            <w:pPr>
              <w:pStyle w:val="ListBullet"/>
            </w:pPr>
            <w:r w:rsidRPr="001A3E5C">
              <w:t>standards for non-destructive testing of welds</w:t>
            </w:r>
          </w:p>
          <w:p w:rsidR="00000000" w:rsidRPr="001A3E5C" w:rsidP="001A3E5C">
            <w:pPr>
              <w:pStyle w:val="ListBullet"/>
            </w:pPr>
            <w:r w:rsidRPr="001A3E5C">
              <w:t xml:space="preserve">standards for non-destructive testing of materials </w:t>
            </w:r>
          </w:p>
          <w:p w:rsidR="00000000" w:rsidRPr="001A3E5C" w:rsidP="001A3E5C">
            <w:pPr>
              <w:pStyle w:val="ListBullet"/>
            </w:pPr>
            <w:r w:rsidRPr="001A3E5C">
              <w:t>standa</w:t>
            </w:r>
            <w:r w:rsidRPr="001A3E5C">
              <w:t xml:space="preserve">rds for materials used in manufacturing and engineering  </w:t>
            </w:r>
          </w:p>
          <w:p w:rsidR="00000000" w:rsidP="001A3E5C">
            <w:pPr>
              <w:pStyle w:val="ListBullet"/>
              <w:rPr>
                <w:lang w:val="en-NZ"/>
              </w:rPr>
            </w:pPr>
            <w:r w:rsidRPr="001A3E5C">
              <w:t>standards for calibration and operation of test equipment.</w:t>
            </w:r>
          </w:p>
        </w:tc>
      </w:tr>
      <w:tr w:rsidTr="001A3E5C">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1A3E5C">
            <w:pPr>
              <w:pStyle w:val="BodyText"/>
              <w:rPr>
                <w:lang w:val="en-NZ"/>
              </w:rPr>
            </w:pPr>
            <w:r w:rsidRPr="001A3E5C">
              <w:t>Test material include one  or more of:</w:t>
            </w:r>
          </w:p>
        </w:tc>
        <w:tc>
          <w:tcPr>
            <w:tcW w:w="6312" w:type="dxa"/>
            <w:tcBorders>
              <w:top w:val="nil"/>
              <w:left w:val="nil"/>
              <w:bottom w:val="nil"/>
              <w:right w:val="nil"/>
            </w:tcBorders>
            <w:tcMar>
              <w:top w:w="0" w:type="dxa"/>
              <w:left w:w="62" w:type="dxa"/>
              <w:bottom w:w="0" w:type="dxa"/>
              <w:right w:w="62" w:type="dxa"/>
            </w:tcMar>
          </w:tcPr>
          <w:p w:rsidR="00000000" w:rsidRPr="001A3E5C" w:rsidP="001A3E5C">
            <w:pPr>
              <w:pStyle w:val="ListBullet"/>
            </w:pPr>
            <w:r w:rsidRPr="001A3E5C">
              <w:t xml:space="preserve">ferrous and nonferrous metallic items </w:t>
            </w:r>
          </w:p>
          <w:p w:rsidR="00000000" w:rsidRPr="001A3E5C" w:rsidP="001A3E5C">
            <w:pPr>
              <w:pStyle w:val="ListBullet2"/>
            </w:pPr>
            <w:r w:rsidRPr="001A3E5C">
              <w:t>castings</w:t>
            </w:r>
          </w:p>
          <w:p w:rsidR="00000000" w:rsidRPr="001A3E5C" w:rsidP="001A3E5C">
            <w:pPr>
              <w:pStyle w:val="ListBullet2"/>
            </w:pPr>
            <w:r w:rsidRPr="001A3E5C">
              <w:t>plate</w:t>
            </w:r>
          </w:p>
          <w:p w:rsidR="00000000" w:rsidRPr="001A3E5C" w:rsidP="001A3E5C">
            <w:pPr>
              <w:pStyle w:val="ListBullet2"/>
            </w:pPr>
            <w:r w:rsidRPr="001A3E5C">
              <w:t>pipe</w:t>
            </w:r>
          </w:p>
          <w:p w:rsidR="00000000" w:rsidRPr="001A3E5C" w:rsidP="001A3E5C">
            <w:pPr>
              <w:pStyle w:val="ListBullet2"/>
            </w:pPr>
            <w:r w:rsidRPr="001A3E5C">
              <w:t>welds</w:t>
            </w:r>
          </w:p>
          <w:p w:rsidR="00000000" w:rsidRPr="001A3E5C" w:rsidP="001A3E5C">
            <w:pPr>
              <w:pStyle w:val="ListBullet2"/>
            </w:pPr>
            <w:r w:rsidRPr="001A3E5C">
              <w:t>tanks</w:t>
            </w:r>
          </w:p>
          <w:p w:rsidR="00000000" w:rsidRPr="001A3E5C" w:rsidP="001A3E5C">
            <w:pPr>
              <w:pStyle w:val="ListBullet2"/>
            </w:pPr>
            <w:r w:rsidRPr="001A3E5C">
              <w:t>manufactured components</w:t>
            </w:r>
          </w:p>
          <w:p w:rsidR="00000000" w:rsidRPr="001A3E5C" w:rsidP="001A3E5C">
            <w:pPr>
              <w:pStyle w:val="ListBullet2"/>
            </w:pPr>
            <w:r w:rsidRPr="001A3E5C">
              <w:t>other ferrous and nonferrous metal items</w:t>
            </w:r>
          </w:p>
          <w:p w:rsidR="00000000" w:rsidRPr="001A3E5C" w:rsidP="001A3E5C">
            <w:pPr>
              <w:pStyle w:val="ListBullet"/>
            </w:pPr>
            <w:r w:rsidRPr="001A3E5C">
              <w:t>glass</w:t>
            </w:r>
          </w:p>
          <w:p w:rsidR="00000000" w:rsidRPr="001A3E5C" w:rsidP="001A3E5C">
            <w:pPr>
              <w:pStyle w:val="ListBullet"/>
            </w:pPr>
            <w:r w:rsidRPr="001A3E5C">
              <w:t>cement and concrete</w:t>
            </w:r>
          </w:p>
          <w:p w:rsidR="00000000" w:rsidRPr="001A3E5C" w:rsidP="001A3E5C">
            <w:pPr>
              <w:pStyle w:val="ListBullet"/>
            </w:pPr>
            <w:r w:rsidRPr="001A3E5C">
              <w:t>polymers and elastomers</w:t>
            </w:r>
          </w:p>
          <w:p w:rsidR="00000000" w:rsidP="001A3E5C">
            <w:pPr>
              <w:pStyle w:val="ListBullet"/>
              <w:rPr>
                <w:lang w:val="en-NZ"/>
              </w:rPr>
            </w:pPr>
            <w:r w:rsidRPr="001A3E5C">
              <w:t>composites.</w:t>
            </w:r>
          </w:p>
        </w:tc>
      </w:tr>
      <w:tr w:rsidTr="001A3E5C">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1A3E5C">
            <w:pPr>
              <w:pStyle w:val="BodyText"/>
              <w:rPr>
                <w:lang w:val="en-NZ"/>
              </w:rPr>
            </w:pPr>
            <w:r w:rsidRPr="001A3E5C">
              <w:t>Personal radiation control measures include:</w:t>
            </w:r>
          </w:p>
        </w:tc>
        <w:tc>
          <w:tcPr>
            <w:tcW w:w="6312" w:type="dxa"/>
            <w:tcBorders>
              <w:top w:val="nil"/>
              <w:left w:val="nil"/>
              <w:bottom w:val="nil"/>
              <w:right w:val="nil"/>
            </w:tcBorders>
            <w:tcMar>
              <w:top w:w="0" w:type="dxa"/>
              <w:left w:w="62" w:type="dxa"/>
              <w:bottom w:w="0" w:type="dxa"/>
              <w:right w:w="62" w:type="dxa"/>
            </w:tcMar>
          </w:tcPr>
          <w:p w:rsidR="00000000" w:rsidRPr="001A3E5C" w:rsidP="001A3E5C">
            <w:pPr>
              <w:pStyle w:val="ListBullet"/>
            </w:pPr>
            <w:r w:rsidRPr="001A3E5C">
              <w:t>minimising exposure time</w:t>
            </w:r>
          </w:p>
          <w:p w:rsidR="00000000" w:rsidRPr="001A3E5C" w:rsidP="001A3E5C">
            <w:pPr>
              <w:pStyle w:val="ListBullet"/>
            </w:pPr>
            <w:r w:rsidRPr="001A3E5C">
              <w:t>maximising distance from radiation source</w:t>
            </w:r>
          </w:p>
          <w:p w:rsidR="00000000" w:rsidP="001A3E5C">
            <w:pPr>
              <w:pStyle w:val="ListBullet"/>
              <w:rPr>
                <w:lang w:val="en-NZ"/>
              </w:rPr>
            </w:pPr>
            <w:r w:rsidRPr="001A3E5C">
              <w:t>use of specified shielding.</w:t>
            </w:r>
          </w:p>
        </w:tc>
      </w:tr>
      <w:tr w:rsidTr="001A3E5C">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1A3E5C">
            <w:pPr>
              <w:pStyle w:val="BodyText"/>
              <w:rPr>
                <w:lang w:val="en-NZ"/>
              </w:rPr>
            </w:pPr>
            <w:r w:rsidRPr="001A3E5C">
              <w:t>Computed radiography Includes:</w:t>
            </w:r>
          </w:p>
        </w:tc>
        <w:tc>
          <w:tcPr>
            <w:tcW w:w="6312" w:type="dxa"/>
            <w:tcBorders>
              <w:top w:val="nil"/>
              <w:left w:val="nil"/>
              <w:bottom w:val="nil"/>
              <w:right w:val="nil"/>
            </w:tcBorders>
            <w:tcMar>
              <w:top w:w="0" w:type="dxa"/>
              <w:left w:w="62" w:type="dxa"/>
              <w:bottom w:w="0" w:type="dxa"/>
              <w:right w:w="62" w:type="dxa"/>
            </w:tcMar>
          </w:tcPr>
          <w:p w:rsidR="00000000" w:rsidP="001A3E5C">
            <w:pPr>
              <w:pStyle w:val="ListBullet"/>
              <w:rPr>
                <w:lang w:val="en-NZ"/>
              </w:rPr>
            </w:pPr>
            <w:r w:rsidRPr="001A3E5C">
              <w:t xml:space="preserve">radiography using phosphor-imaging plates for later processing by special </w:t>
            </w:r>
            <w:r w:rsidRPr="001A3E5C">
              <w:tab/>
              <w:t>software.</w:t>
            </w:r>
          </w:p>
        </w:tc>
      </w:tr>
      <w:tr w:rsidTr="001A3E5C">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1A3E5C">
            <w:pPr>
              <w:pStyle w:val="BodyText"/>
              <w:rPr>
                <w:lang w:val="en-NZ"/>
              </w:rPr>
            </w:pPr>
            <w:r w:rsidRPr="001A3E5C">
              <w:t>Digital radiography includes:</w:t>
            </w:r>
          </w:p>
        </w:tc>
        <w:tc>
          <w:tcPr>
            <w:tcW w:w="6312" w:type="dxa"/>
            <w:tcBorders>
              <w:top w:val="nil"/>
              <w:left w:val="nil"/>
              <w:bottom w:val="nil"/>
              <w:right w:val="nil"/>
            </w:tcBorders>
            <w:tcMar>
              <w:top w:w="0" w:type="dxa"/>
              <w:left w:w="62" w:type="dxa"/>
              <w:bottom w:w="0" w:type="dxa"/>
              <w:right w:w="62" w:type="dxa"/>
            </w:tcMar>
          </w:tcPr>
          <w:p w:rsidR="00000000" w:rsidP="001A3E5C">
            <w:pPr>
              <w:pStyle w:val="ListBullet"/>
              <w:rPr>
                <w:lang w:val="en-NZ"/>
              </w:rPr>
            </w:pPr>
            <w:r w:rsidRPr="001A3E5C">
              <w:t>real-time radiography using a single digital scanner or a digital detector array.</w:t>
            </w:r>
          </w:p>
        </w:tc>
      </w:tr>
      <w:tr w:rsidTr="001A3E5C">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1A3E5C">
            <w:pPr>
              <w:pStyle w:val="BodyText"/>
              <w:rPr>
                <w:lang w:val="en-NZ"/>
              </w:rPr>
            </w:pPr>
            <w:r w:rsidRPr="001A3E5C">
              <w:t>Radiographic test techni</w:t>
            </w:r>
            <w:r w:rsidRPr="001A3E5C">
              <w:t>ques include:</w:t>
            </w:r>
          </w:p>
        </w:tc>
        <w:tc>
          <w:tcPr>
            <w:tcW w:w="6312" w:type="dxa"/>
            <w:tcBorders>
              <w:top w:val="nil"/>
              <w:left w:val="nil"/>
              <w:bottom w:val="nil"/>
              <w:right w:val="nil"/>
            </w:tcBorders>
            <w:tcMar>
              <w:top w:w="0" w:type="dxa"/>
              <w:left w:w="62" w:type="dxa"/>
              <w:bottom w:w="0" w:type="dxa"/>
              <w:right w:w="62" w:type="dxa"/>
            </w:tcMar>
          </w:tcPr>
          <w:p w:rsidR="00000000" w:rsidRPr="001A3E5C" w:rsidP="001A3E5C">
            <w:pPr>
              <w:pStyle w:val="ListBullet"/>
            </w:pPr>
            <w:r w:rsidRPr="001A3E5C">
              <w:t>single wall, single image (plate)</w:t>
            </w:r>
          </w:p>
          <w:p w:rsidR="00000000" w:rsidRPr="001A3E5C" w:rsidP="001A3E5C">
            <w:pPr>
              <w:pStyle w:val="ListBullet"/>
            </w:pPr>
            <w:r w:rsidRPr="001A3E5C">
              <w:t>double wall, single image (tube)</w:t>
            </w:r>
          </w:p>
          <w:p w:rsidR="00000000" w:rsidRPr="001A3E5C" w:rsidP="001A3E5C">
            <w:pPr>
              <w:pStyle w:val="ListBullet"/>
            </w:pPr>
            <w:r w:rsidRPr="001A3E5C">
              <w:t>double wall, double image</w:t>
            </w:r>
          </w:p>
          <w:p w:rsidR="00000000" w:rsidRPr="001A3E5C" w:rsidP="001A3E5C">
            <w:pPr>
              <w:pStyle w:val="ListBullet"/>
            </w:pPr>
            <w:r w:rsidRPr="001A3E5C">
              <w:t>double wall, double image, source superimposed.</w:t>
            </w:r>
          </w:p>
        </w:tc>
      </w:tr>
    </w:tbl>
    <w:p w:rsidR="00000000" w:rsidRPr="001A3E5C" w:rsidP="001A3E5C">
      <w:pPr>
        <w:pStyle w:val="BodyText"/>
      </w:pPr>
    </w:p>
    <w:p w:rsidR="00000000" w:rsidRPr="001A3E5C" w:rsidP="001A3E5C">
      <w:pPr>
        <w:pStyle w:val="AllowPageBreak"/>
      </w:pPr>
    </w:p>
    <w:p w:rsidR="00000000" w:rsidRPr="001A3E5C" w:rsidP="001A3E5C">
      <w:pPr>
        <w:pStyle w:val="Heading1"/>
      </w:pPr>
      <w:bookmarkStart w:id="8" w:name="O_1273877"/>
      <w:bookmarkEnd w:id="8"/>
      <w:r w:rsidRPr="001A3E5C">
        <w:t>Unit Mapping Information</w:t>
      </w:r>
    </w:p>
    <w:p w:rsidR="00000000" w:rsidRPr="001A3E5C" w:rsidP="007D7E36">
      <w:pPr>
        <w:pStyle w:val="BodyText"/>
      </w:pPr>
      <w:r w:rsidRPr="001A3E5C">
        <w:t>No equivalent unit</w:t>
      </w:r>
    </w:p>
    <w:p w:rsidR="00000000" w:rsidRPr="001A3E5C" w:rsidP="001A3E5C">
      <w:pPr>
        <w:pStyle w:val="Heading1"/>
      </w:pPr>
      <w:bookmarkStart w:id="9" w:name="O_1273884"/>
      <w:bookmarkEnd w:id="9"/>
      <w:r w:rsidRPr="001A3E5C">
        <w:t>Links</w:t>
      </w:r>
    </w:p>
    <w:p w:rsidR="00000000" w:rsidRPr="001A3E5C" w:rsidP="007D7E36">
      <w:pPr>
        <w:pStyle w:val="BodyText"/>
      </w:pPr>
      <w:r w:rsidRPr="001A3E5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E532E">
        <w:rPr>
          <w:rStyle w:val="Hyperlink"/>
        </w:rPr>
        <w:t>https://vetnet.gov.au/Pages/TrainingDocs.aspx?q=b7050d37-5fd0-4740-8f7d-3b7a49c10bb2</w:t>
      </w:r>
      <w:r>
        <w:fldChar w:fldCharType="end"/>
      </w:r>
    </w:p>
    <w:p w:rsidR="00000000" w:rsidRPr="001A3E5C" w:rsidP="001A3E5C"/>
    <w:sectPr w:rsidSect="001A3E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C" w:rsidRPr="007D7E36" w:rsidP="007D7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36" w:rsidP="001A3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7E36" w:rsidP="001A3E5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7E36" w:rsidP="001A3E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E5C" w:rsidRPr="007D7E36" w:rsidP="007D7E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36" w:rsidRPr="002D2AF8" w:rsidP="001A3E5C">
    <w:pPr>
      <w:pStyle w:val="Header"/>
      <w:framePr w:wrap="around"/>
    </w:pPr>
    <w:r>
      <w:fldChar w:fldCharType="begin"/>
    </w:r>
    <w:r>
      <w:instrText xml:space="preserve"> TITLE   \* MERGEFORMAT </w:instrText>
    </w:r>
    <w:r>
      <w:fldChar w:fldCharType="separate"/>
    </w:r>
    <w:r>
      <w:t>MEM24015 Perform digital and computed radiography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D7E36" w:rsidP="001A3E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4F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100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C2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E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E5C"/>
    <w:pPr>
      <w:spacing w:before="360" w:after="60"/>
      <w:outlineLvl w:val="0"/>
    </w:pPr>
    <w:rPr>
      <w:sz w:val="32"/>
    </w:rPr>
  </w:style>
  <w:style w:type="paragraph" w:styleId="Heading2">
    <w:name w:val="heading 2"/>
    <w:basedOn w:val="HeadingBase"/>
    <w:next w:val="BodyText"/>
    <w:link w:val="Heading2Char"/>
    <w:qFormat/>
    <w:rsid w:val="001A3E5C"/>
    <w:pPr>
      <w:keepLines/>
      <w:spacing w:before="240" w:after="120"/>
      <w:outlineLvl w:val="1"/>
    </w:pPr>
    <w:rPr>
      <w:sz w:val="28"/>
      <w:szCs w:val="40"/>
    </w:rPr>
  </w:style>
  <w:style w:type="paragraph" w:styleId="Heading3">
    <w:name w:val="heading 3"/>
    <w:basedOn w:val="HeadingBase"/>
    <w:next w:val="BodyText"/>
    <w:link w:val="Heading3Char"/>
    <w:qFormat/>
    <w:rsid w:val="001A3E5C"/>
    <w:pPr>
      <w:spacing w:before="180" w:after="120"/>
      <w:outlineLvl w:val="2"/>
    </w:pPr>
    <w:rPr>
      <w:spacing w:val="-10"/>
      <w:kern w:val="32"/>
    </w:rPr>
  </w:style>
  <w:style w:type="paragraph" w:styleId="Heading4">
    <w:name w:val="heading 4"/>
    <w:basedOn w:val="HeadingBase"/>
    <w:next w:val="BodyText"/>
    <w:link w:val="Heading4Char"/>
    <w:qFormat/>
    <w:rsid w:val="001A3E5C"/>
    <w:pPr>
      <w:spacing w:before="160" w:after="120"/>
      <w:outlineLvl w:val="3"/>
    </w:pPr>
    <w:rPr>
      <w:sz w:val="22"/>
    </w:rPr>
  </w:style>
  <w:style w:type="paragraph" w:styleId="Heading5">
    <w:name w:val="heading 5"/>
    <w:basedOn w:val="HeadingBase"/>
    <w:next w:val="Normal"/>
    <w:link w:val="Heading5Char"/>
    <w:qFormat/>
    <w:rsid w:val="001A3E5C"/>
    <w:pPr>
      <w:spacing w:before="80"/>
      <w:outlineLvl w:val="4"/>
    </w:pPr>
    <w:rPr>
      <w:color w:val="918585"/>
      <w:sz w:val="20"/>
    </w:rPr>
  </w:style>
  <w:style w:type="paragraph" w:styleId="Heading6">
    <w:name w:val="heading 6"/>
    <w:basedOn w:val="HeadingBase"/>
    <w:next w:val="Normal"/>
    <w:link w:val="Heading6Char"/>
    <w:qFormat/>
    <w:rsid w:val="001A3E5C"/>
    <w:pPr>
      <w:spacing w:before="60"/>
      <w:outlineLvl w:val="5"/>
    </w:pPr>
    <w:rPr>
      <w:color w:val="918585"/>
      <w:sz w:val="20"/>
    </w:rPr>
  </w:style>
  <w:style w:type="paragraph" w:styleId="Heading7">
    <w:name w:val="heading 7"/>
    <w:basedOn w:val="Normal"/>
    <w:next w:val="Normal"/>
    <w:link w:val="Heading7Char"/>
    <w:qFormat/>
    <w:rsid w:val="001A3E5C"/>
    <w:pPr>
      <w:ind w:left="720"/>
      <w:outlineLvl w:val="6"/>
    </w:pPr>
    <w:rPr>
      <w:i/>
    </w:rPr>
  </w:style>
  <w:style w:type="paragraph" w:styleId="Heading8">
    <w:name w:val="heading 8"/>
    <w:basedOn w:val="Normal"/>
    <w:next w:val="Normal"/>
    <w:link w:val="Heading8Char"/>
    <w:qFormat/>
    <w:rsid w:val="001A3E5C"/>
    <w:pPr>
      <w:ind w:left="720"/>
      <w:outlineLvl w:val="7"/>
    </w:pPr>
    <w:rPr>
      <w:i/>
    </w:rPr>
  </w:style>
  <w:style w:type="paragraph" w:styleId="Heading9">
    <w:name w:val="heading 9"/>
    <w:basedOn w:val="Normal"/>
    <w:next w:val="Normal"/>
    <w:link w:val="Heading9Char"/>
    <w:qFormat/>
    <w:rsid w:val="001A3E5C"/>
    <w:pPr>
      <w:ind w:left="720"/>
      <w:outlineLvl w:val="8"/>
    </w:pPr>
    <w:rPr>
      <w:i/>
    </w:rPr>
  </w:style>
  <w:style w:type="character" w:default="1" w:styleId="DefaultParagraphFont">
    <w:name w:val="Default Paragraph Font"/>
    <w:uiPriority w:val="1"/>
    <w:unhideWhenUsed/>
    <w:rsid w:val="001A3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E5C"/>
  </w:style>
  <w:style w:type="character" w:customStyle="1" w:styleId="Heading1Char">
    <w:name w:val="Heading 1 Char"/>
    <w:basedOn w:val="DefaultParagraphFont"/>
    <w:link w:val="Heading1"/>
    <w:rsid w:val="001A3E5C"/>
    <w:rPr>
      <w:rFonts w:ascii="Times New Roman" w:eastAsia="Times New Roman" w:hAnsi="Times New Roman" w:cs="Times New Roman"/>
      <w:b/>
      <w:sz w:val="32"/>
      <w:szCs w:val="20"/>
      <w:lang w:eastAsia="en-US"/>
    </w:rPr>
  </w:style>
  <w:style w:type="paragraph" w:styleId="BodyText">
    <w:name w:val="Body Text"/>
    <w:basedOn w:val="Normal"/>
    <w:link w:val="BodyTextChar"/>
    <w:rsid w:val="001A3E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E5C"/>
    <w:rPr>
      <w:rFonts w:ascii="Times New Roman" w:eastAsia="Times New Roman" w:hAnsi="Times New Roman" w:cs="Times New Roman"/>
      <w:sz w:val="24"/>
      <w:lang w:eastAsia="en-US"/>
    </w:rPr>
  </w:style>
  <w:style w:type="paragraph" w:styleId="ListBullet">
    <w:name w:val="List Bullet"/>
    <w:basedOn w:val="List"/>
    <w:rsid w:val="001A3E5C"/>
    <w:pPr>
      <w:numPr>
        <w:numId w:val="12"/>
      </w:numPr>
      <w:tabs>
        <w:tab w:val="clear" w:pos="340"/>
      </w:tabs>
      <w:spacing w:before="40" w:after="40"/>
    </w:pPr>
  </w:style>
  <w:style w:type="character" w:customStyle="1" w:styleId="SpecialBold">
    <w:name w:val="Special Bold"/>
    <w:basedOn w:val="DefaultParagraphFont"/>
    <w:rsid w:val="001A3E5C"/>
    <w:rPr>
      <w:b/>
      <w:spacing w:val="0"/>
    </w:rPr>
  </w:style>
  <w:style w:type="paragraph" w:styleId="ListBullet2">
    <w:name w:val="List Bullet 2"/>
    <w:basedOn w:val="List2"/>
    <w:rsid w:val="001A3E5C"/>
    <w:pPr>
      <w:numPr>
        <w:numId w:val="13"/>
      </w:numPr>
      <w:tabs>
        <w:tab w:val="clear" w:pos="680"/>
      </w:tabs>
    </w:pPr>
  </w:style>
  <w:style w:type="paragraph" w:customStyle="1" w:styleId="SuperHeading">
    <w:name w:val="SuperHeading"/>
    <w:basedOn w:val="Normal"/>
    <w:rsid w:val="001A3E5C"/>
    <w:pPr>
      <w:spacing w:before="240" w:after="120"/>
      <w:outlineLvl w:val="0"/>
    </w:pPr>
    <w:rPr>
      <w:rFonts w:ascii="Times New Roman" w:hAnsi="Times New Roman"/>
      <w:b/>
      <w:sz w:val="32"/>
    </w:rPr>
  </w:style>
  <w:style w:type="paragraph" w:customStyle="1" w:styleId="AllowPageBreak">
    <w:name w:val="AllowPageBreak"/>
    <w:rsid w:val="001A3E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E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E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E5C"/>
    <w:rPr>
      <w:rFonts w:ascii="Courier New" w:eastAsia="Times New Roman" w:hAnsi="Courier New" w:cs="Times New Roman"/>
      <w:i/>
      <w:szCs w:val="20"/>
      <w:lang w:eastAsia="en-US"/>
    </w:rPr>
  </w:style>
  <w:style w:type="paragraph" w:customStyle="1" w:styleId="HeadingBase">
    <w:name w:val="Heading Base"/>
    <w:rsid w:val="001A3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E5C"/>
    <w:pPr>
      <w:tabs>
        <w:tab w:val="right" w:leader="dot" w:pos="9072"/>
      </w:tabs>
      <w:ind w:left="567"/>
    </w:pPr>
    <w:rPr>
      <w:szCs w:val="22"/>
    </w:rPr>
  </w:style>
  <w:style w:type="paragraph" w:customStyle="1" w:styleId="TOCBase">
    <w:name w:val="TOC Base"/>
    <w:rsid w:val="001A3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E5C"/>
    <w:pPr>
      <w:tabs>
        <w:tab w:val="right" w:leader="dot" w:pos="9072"/>
      </w:tabs>
      <w:spacing w:before="40" w:after="40"/>
      <w:ind w:left="284"/>
    </w:pPr>
    <w:rPr>
      <w:rFonts w:ascii="Times New Roman" w:hAnsi="Times New Roman"/>
    </w:rPr>
  </w:style>
  <w:style w:type="paragraph" w:styleId="TOC1">
    <w:name w:val="toc 1"/>
    <w:basedOn w:val="TOCBase"/>
    <w:next w:val="Normal"/>
    <w:rsid w:val="001A3E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E5C"/>
    <w:rPr>
      <w:rFonts w:ascii="Times New Roman" w:eastAsia="Times New Roman" w:hAnsi="Times New Roman" w:cs="Times New Roman"/>
      <w:sz w:val="16"/>
      <w:lang w:eastAsia="en-US"/>
    </w:rPr>
  </w:style>
  <w:style w:type="paragraph" w:styleId="Title">
    <w:name w:val="Title"/>
    <w:basedOn w:val="HeadingBase"/>
    <w:link w:val="TitleChar"/>
    <w:qFormat/>
    <w:rsid w:val="001A3E5C"/>
    <w:pPr>
      <w:spacing w:before="5040"/>
      <w:jc w:val="center"/>
    </w:pPr>
    <w:rPr>
      <w:sz w:val="48"/>
      <w:szCs w:val="72"/>
      <w:lang w:val="en-US"/>
    </w:rPr>
  </w:style>
  <w:style w:type="character" w:customStyle="1" w:styleId="TitleChar">
    <w:name w:val="Title Char"/>
    <w:basedOn w:val="DefaultParagraphFont"/>
    <w:link w:val="Title"/>
    <w:rsid w:val="001A3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E5C"/>
    <w:pPr>
      <w:tabs>
        <w:tab w:val="left" w:pos="3600"/>
        <w:tab w:val="left" w:pos="3958"/>
      </w:tabs>
    </w:pPr>
  </w:style>
  <w:style w:type="paragraph" w:styleId="List">
    <w:name w:val="List"/>
    <w:basedOn w:val="BodyText"/>
    <w:next w:val="BodyText"/>
    <w:rsid w:val="001A3E5C"/>
    <w:pPr>
      <w:tabs>
        <w:tab w:val="left" w:pos="340"/>
      </w:tabs>
      <w:spacing w:before="60" w:after="60"/>
      <w:ind w:left="340" w:hanging="340"/>
    </w:pPr>
  </w:style>
  <w:style w:type="paragraph" w:customStyle="1" w:styleId="Note">
    <w:name w:val="Note"/>
    <w:basedOn w:val="BodyText"/>
    <w:rsid w:val="001A3E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E5C"/>
    <w:pPr>
      <w:framePr w:wrap="auto" w:hAnchor="text" w:y="6049"/>
    </w:pPr>
    <w:rPr>
      <w:color w:val="000000"/>
      <w:sz w:val="40"/>
    </w:rPr>
  </w:style>
  <w:style w:type="paragraph" w:customStyle="1" w:styleId="TOCTitle">
    <w:name w:val="TOCTitle"/>
    <w:basedOn w:val="Heading1"/>
    <w:rsid w:val="001A3E5C"/>
    <w:pPr>
      <w:spacing w:after="240"/>
      <w:jc w:val="center"/>
      <w:outlineLvl w:val="9"/>
    </w:pPr>
    <w:rPr>
      <w:caps/>
    </w:rPr>
  </w:style>
  <w:style w:type="paragraph" w:customStyle="1" w:styleId="Version">
    <w:name w:val="Version"/>
    <w:rsid w:val="001A3E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E5C"/>
    <w:pPr>
      <w:keepNext w:val="0"/>
      <w:tabs>
        <w:tab w:val="right" w:pos="4176"/>
      </w:tabs>
      <w:ind w:left="198" w:hanging="198"/>
    </w:pPr>
    <w:rPr>
      <w:rFonts w:ascii="Garamond" w:hAnsi="Garamond"/>
    </w:rPr>
  </w:style>
  <w:style w:type="paragraph" w:styleId="IndexHeading">
    <w:name w:val="index heading"/>
    <w:basedOn w:val="Normal"/>
    <w:next w:val="Index1"/>
    <w:semiHidden/>
    <w:rsid w:val="001A3E5C"/>
    <w:pPr>
      <w:spacing w:before="120" w:after="120"/>
    </w:pPr>
    <w:rPr>
      <w:rFonts w:ascii="Arial" w:hAnsi="Arial"/>
      <w:b/>
      <w:color w:val="918585"/>
      <w:sz w:val="24"/>
    </w:rPr>
  </w:style>
  <w:style w:type="paragraph" w:styleId="Header">
    <w:name w:val="header"/>
    <w:basedOn w:val="Normal"/>
    <w:link w:val="HeaderChar"/>
    <w:rsid w:val="001A3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E5C"/>
    <w:rPr>
      <w:rFonts w:ascii="Times New Roman" w:eastAsia="Times New Roman" w:hAnsi="Times New Roman" w:cs="Times New Roman"/>
      <w:sz w:val="16"/>
      <w:szCs w:val="20"/>
      <w:lang w:val="en-GB" w:eastAsia="en-US"/>
    </w:rPr>
  </w:style>
  <w:style w:type="paragraph" w:customStyle="1" w:styleId="Chapter">
    <w:name w:val="Chapter"/>
    <w:basedOn w:val="Normal"/>
    <w:rsid w:val="001A3E5C"/>
    <w:pPr>
      <w:spacing w:before="240"/>
    </w:pPr>
    <w:rPr>
      <w:rFonts w:ascii="Times New Roman" w:hAnsi="Times New Roman"/>
      <w:smallCaps/>
      <w:spacing w:val="80"/>
      <w:sz w:val="28"/>
    </w:rPr>
  </w:style>
  <w:style w:type="paragraph" w:customStyle="1" w:styleId="InChapter">
    <w:name w:val="InChapter"/>
    <w:basedOn w:val="Heading3"/>
    <w:rsid w:val="001A3E5C"/>
    <w:pPr>
      <w:spacing w:after="240"/>
      <w:outlineLvl w:val="9"/>
    </w:pPr>
    <w:rPr>
      <w:noProof/>
    </w:rPr>
  </w:style>
  <w:style w:type="paragraph" w:styleId="Index2">
    <w:name w:val="index 2"/>
    <w:basedOn w:val="Normal"/>
    <w:next w:val="Normal"/>
    <w:semiHidden/>
    <w:rsid w:val="001A3E5C"/>
    <w:pPr>
      <w:tabs>
        <w:tab w:val="right" w:pos="4176"/>
      </w:tabs>
      <w:ind w:left="568" w:hanging="284"/>
    </w:pPr>
    <w:rPr>
      <w:rFonts w:ascii="Garamond" w:hAnsi="Garamond"/>
    </w:rPr>
  </w:style>
  <w:style w:type="paragraph" w:customStyle="1" w:styleId="Byline">
    <w:name w:val="Byline"/>
    <w:rsid w:val="001A3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E5C"/>
    <w:pPr>
      <w:tabs>
        <w:tab w:val="clear" w:pos="3600"/>
        <w:tab w:val="clear" w:pos="3958"/>
      </w:tabs>
      <w:jc w:val="right"/>
    </w:pPr>
  </w:style>
  <w:style w:type="character" w:styleId="Emphasis">
    <w:name w:val="Emphasis"/>
    <w:basedOn w:val="DefaultParagraphFont"/>
    <w:qFormat/>
    <w:rsid w:val="001A3E5C"/>
    <w:rPr>
      <w:i/>
    </w:rPr>
  </w:style>
  <w:style w:type="paragraph" w:styleId="Caption">
    <w:name w:val="caption"/>
    <w:basedOn w:val="BodyText"/>
    <w:next w:val="Normal"/>
    <w:qFormat/>
    <w:rsid w:val="001A3E5C"/>
    <w:pPr>
      <w:framePr w:w="2268" w:hSpace="181" w:vSpace="181" w:wrap="around" w:vAnchor="text" w:hAnchor="page" w:x="1135" w:y="285" w:anchorLock="1"/>
    </w:pPr>
    <w:rPr>
      <w:i/>
    </w:rPr>
  </w:style>
  <w:style w:type="paragraph" w:customStyle="1" w:styleId="MiniTOCTitle">
    <w:name w:val="MiniTOCTitle"/>
    <w:basedOn w:val="Heading4"/>
    <w:rsid w:val="001A3E5C"/>
    <w:pPr>
      <w:spacing w:before="240"/>
      <w:outlineLvl w:val="9"/>
    </w:pPr>
    <w:rPr>
      <w:noProof/>
      <w:sz w:val="24"/>
    </w:rPr>
  </w:style>
  <w:style w:type="paragraph" w:customStyle="1" w:styleId="MiniTOCItem">
    <w:name w:val="MiniTOCItem"/>
    <w:basedOn w:val="ListBullet"/>
    <w:rsid w:val="001A3E5C"/>
    <w:pPr>
      <w:numPr>
        <w:numId w:val="0"/>
      </w:numPr>
      <w:tabs>
        <w:tab w:val="right" w:leader="dot" w:pos="6521"/>
      </w:tabs>
      <w:spacing w:before="0" w:after="0"/>
    </w:pPr>
  </w:style>
  <w:style w:type="paragraph" w:customStyle="1" w:styleId="TOFTitle">
    <w:name w:val="TOFTitle"/>
    <w:basedOn w:val="TOCTitle"/>
    <w:rsid w:val="001A3E5C"/>
  </w:style>
  <w:style w:type="paragraph" w:styleId="TableofFigures">
    <w:name w:val="table of figures"/>
    <w:basedOn w:val="Normal"/>
    <w:next w:val="Normal"/>
    <w:semiHidden/>
    <w:rsid w:val="001A3E5C"/>
    <w:pPr>
      <w:tabs>
        <w:tab w:val="right" w:leader="dot" w:pos="9072"/>
      </w:tabs>
      <w:ind w:left="970" w:hanging="403"/>
    </w:pPr>
    <w:rPr>
      <w:rFonts w:ascii="Times New Roman" w:hAnsi="Times New Roman"/>
      <w:b/>
    </w:rPr>
  </w:style>
  <w:style w:type="paragraph" w:styleId="ListNumber">
    <w:name w:val="List Number"/>
    <w:basedOn w:val="List"/>
    <w:rsid w:val="001A3E5C"/>
    <w:pPr>
      <w:numPr>
        <w:numId w:val="15"/>
      </w:numPr>
      <w:tabs>
        <w:tab w:val="clear" w:pos="340"/>
      </w:tabs>
    </w:pPr>
  </w:style>
  <w:style w:type="character" w:customStyle="1" w:styleId="WingdingSymbols">
    <w:name w:val="Wingding Symbols"/>
    <w:rsid w:val="001A3E5C"/>
    <w:rPr>
      <w:rFonts w:ascii="Wingdings" w:hAnsi="Wingdings"/>
    </w:rPr>
  </w:style>
  <w:style w:type="paragraph" w:customStyle="1" w:styleId="TableHeading">
    <w:name w:val="Table Heading"/>
    <w:basedOn w:val="HeadingBase"/>
    <w:rsid w:val="001A3E5C"/>
    <w:pPr>
      <w:keepLines/>
      <w:pBdr>
        <w:bottom w:val="single" w:sz="6" w:space="1" w:color="918585"/>
      </w:pBdr>
      <w:spacing w:before="240"/>
    </w:pPr>
  </w:style>
  <w:style w:type="character" w:customStyle="1" w:styleId="HotSpot">
    <w:name w:val="HotSpot"/>
    <w:rsid w:val="001A3E5C"/>
    <w:rPr>
      <w:color w:val="0033CC"/>
      <w:u w:val="none"/>
    </w:rPr>
  </w:style>
  <w:style w:type="paragraph" w:customStyle="1" w:styleId="BodyTextRight">
    <w:name w:val="Body Text Right"/>
    <w:basedOn w:val="BodyText"/>
    <w:rsid w:val="001A3E5C"/>
    <w:pPr>
      <w:spacing w:before="0" w:after="0"/>
      <w:jc w:val="right"/>
    </w:pPr>
  </w:style>
  <w:style w:type="paragraph" w:styleId="Index3">
    <w:name w:val="index 3"/>
    <w:basedOn w:val="ListNumber2"/>
    <w:next w:val="Normal"/>
    <w:semiHidden/>
    <w:rsid w:val="001A3E5C"/>
    <w:pPr>
      <w:numPr>
        <w:numId w:val="0"/>
      </w:numPr>
      <w:tabs>
        <w:tab w:val="right" w:leader="dot" w:pos="4176"/>
      </w:tabs>
    </w:pPr>
  </w:style>
  <w:style w:type="paragraph" w:styleId="ListNumber2">
    <w:name w:val="List Number 2"/>
    <w:basedOn w:val="List2"/>
    <w:rsid w:val="001A3E5C"/>
    <w:pPr>
      <w:numPr>
        <w:numId w:val="10"/>
      </w:numPr>
      <w:tabs>
        <w:tab w:val="clear" w:pos="1060"/>
      </w:tabs>
    </w:pPr>
  </w:style>
  <w:style w:type="paragraph" w:customStyle="1" w:styleId="MarginNote">
    <w:name w:val="Margin Note"/>
    <w:basedOn w:val="BodyText"/>
    <w:rsid w:val="001A3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E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E5C"/>
    <w:rPr>
      <w:sz w:val="32"/>
    </w:rPr>
  </w:style>
  <w:style w:type="paragraph" w:customStyle="1" w:styleId="HeadingProcedure">
    <w:name w:val="Heading Procedure"/>
    <w:basedOn w:val="HeadingBase"/>
    <w:next w:val="Normal"/>
    <w:rsid w:val="001A3E5C"/>
    <w:pPr>
      <w:tabs>
        <w:tab w:val="left" w:pos="0"/>
      </w:tabs>
      <w:spacing w:before="120" w:after="60"/>
    </w:pPr>
    <w:rPr>
      <w:i/>
      <w:color w:val="918585"/>
      <w:sz w:val="22"/>
    </w:rPr>
  </w:style>
  <w:style w:type="paragraph" w:customStyle="1" w:styleId="TableBodyText">
    <w:name w:val="Table Body Text"/>
    <w:basedOn w:val="BodyText"/>
    <w:rsid w:val="001A3E5C"/>
    <w:pPr>
      <w:spacing w:before="60" w:after="60"/>
    </w:pPr>
  </w:style>
  <w:style w:type="paragraph" w:styleId="ListContinue">
    <w:name w:val="List Continue"/>
    <w:basedOn w:val="List"/>
    <w:rsid w:val="001A3E5C"/>
    <w:pPr>
      <w:ind w:firstLine="0"/>
    </w:pPr>
  </w:style>
  <w:style w:type="paragraph" w:customStyle="1" w:styleId="ListNote">
    <w:name w:val="List Note"/>
    <w:basedOn w:val="List"/>
    <w:rsid w:val="001A3E5C"/>
    <w:pPr>
      <w:pBdr>
        <w:top w:val="single" w:sz="6" w:space="2" w:color="918585"/>
        <w:bottom w:val="single" w:sz="6" w:space="2" w:color="918585"/>
      </w:pBdr>
      <w:tabs>
        <w:tab w:val="left" w:pos="1021"/>
      </w:tabs>
      <w:ind w:firstLine="0"/>
    </w:pPr>
  </w:style>
  <w:style w:type="paragraph" w:customStyle="1" w:styleId="Warning">
    <w:name w:val="Warning"/>
    <w:basedOn w:val="BodyText"/>
    <w:rsid w:val="001A3E5C"/>
    <w:pPr>
      <w:shd w:val="clear" w:color="auto" w:fill="D9D9D9"/>
      <w:tabs>
        <w:tab w:val="left" w:pos="992"/>
      </w:tabs>
      <w:ind w:left="119" w:right="119"/>
    </w:pPr>
    <w:rPr>
      <w:sz w:val="20"/>
    </w:rPr>
  </w:style>
  <w:style w:type="paragraph" w:customStyle="1" w:styleId="MarginIcons">
    <w:name w:val="Margin Icons"/>
    <w:basedOn w:val="BodyText"/>
    <w:rsid w:val="001A3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E5C"/>
    <w:rPr>
      <w:rFonts w:ascii="Courier New" w:hAnsi="Courier New"/>
    </w:rPr>
  </w:style>
  <w:style w:type="paragraph" w:customStyle="1" w:styleId="NoteBullet">
    <w:name w:val="Note Bullet"/>
    <w:basedOn w:val="Note"/>
    <w:rsid w:val="001A3E5C"/>
    <w:pPr>
      <w:tabs>
        <w:tab w:val="clear" w:pos="680"/>
      </w:tabs>
      <w:spacing w:before="60" w:after="60"/>
    </w:pPr>
  </w:style>
  <w:style w:type="paragraph" w:customStyle="1" w:styleId="SubHeading2">
    <w:name w:val="SubHeading2"/>
    <w:basedOn w:val="HeadingBase"/>
    <w:rsid w:val="001A3E5C"/>
    <w:pPr>
      <w:spacing w:before="240" w:after="60"/>
    </w:pPr>
    <w:rPr>
      <w:sz w:val="20"/>
    </w:rPr>
  </w:style>
  <w:style w:type="paragraph" w:customStyle="1" w:styleId="SubHeading1">
    <w:name w:val="SubHeading1"/>
    <w:basedOn w:val="HeadingBase"/>
    <w:rsid w:val="001A3E5C"/>
    <w:pPr>
      <w:spacing w:before="240" w:after="60"/>
    </w:pPr>
    <w:rPr>
      <w:color w:val="918585"/>
      <w:sz w:val="22"/>
    </w:rPr>
  </w:style>
  <w:style w:type="paragraph" w:customStyle="1" w:styleId="SideHeading">
    <w:name w:val="Side Heading"/>
    <w:basedOn w:val="HeadingBase"/>
    <w:rsid w:val="001A3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E5C"/>
    <w:pPr>
      <w:tabs>
        <w:tab w:val="num" w:pos="360"/>
      </w:tabs>
    </w:pPr>
  </w:style>
  <w:style w:type="paragraph" w:styleId="PlainText">
    <w:name w:val="Plain Text"/>
    <w:basedOn w:val="Normal"/>
    <w:link w:val="PlainTextChar"/>
    <w:rsid w:val="001A3E5C"/>
    <w:rPr>
      <w:sz w:val="20"/>
    </w:rPr>
  </w:style>
  <w:style w:type="character" w:customStyle="1" w:styleId="PlainTextChar">
    <w:name w:val="Plain Text Char"/>
    <w:basedOn w:val="DefaultParagraphFont"/>
    <w:link w:val="PlainText"/>
    <w:rsid w:val="001A3E5C"/>
    <w:rPr>
      <w:rFonts w:ascii="Courier New" w:eastAsia="Times New Roman" w:hAnsi="Courier New" w:cs="Times New Roman"/>
      <w:sz w:val="20"/>
      <w:szCs w:val="20"/>
      <w:lang w:eastAsia="en-US"/>
    </w:rPr>
  </w:style>
  <w:style w:type="character" w:customStyle="1" w:styleId="MenuOption">
    <w:name w:val="Menu Option"/>
    <w:basedOn w:val="DefaultParagraphFont"/>
    <w:rsid w:val="001A3E5C"/>
    <w:rPr>
      <w:b/>
      <w:smallCaps/>
    </w:rPr>
  </w:style>
  <w:style w:type="paragraph" w:customStyle="1" w:styleId="TableListNumber">
    <w:name w:val="Table List Number"/>
    <w:basedOn w:val="ListNumber"/>
    <w:rsid w:val="001A3E5C"/>
    <w:pPr>
      <w:numPr>
        <w:numId w:val="0"/>
      </w:numPr>
    </w:pPr>
  </w:style>
  <w:style w:type="paragraph" w:styleId="TOC4">
    <w:name w:val="toc 4"/>
    <w:basedOn w:val="TOCBase"/>
    <w:next w:val="Normal"/>
    <w:semiHidden/>
    <w:rsid w:val="001A3E5C"/>
    <w:pPr>
      <w:tabs>
        <w:tab w:val="right" w:leader="dot" w:pos="9071"/>
      </w:tabs>
      <w:ind w:left="1701"/>
    </w:pPr>
  </w:style>
  <w:style w:type="paragraph" w:customStyle="1" w:styleId="ListAlpha">
    <w:name w:val="List Alpha"/>
    <w:basedOn w:val="List"/>
    <w:rsid w:val="001A3E5C"/>
    <w:pPr>
      <w:numPr>
        <w:numId w:val="9"/>
      </w:numPr>
    </w:pPr>
  </w:style>
  <w:style w:type="paragraph" w:customStyle="1" w:styleId="ListAlpha2">
    <w:name w:val="List Alpha 2"/>
    <w:basedOn w:val="List2"/>
    <w:rsid w:val="001A3E5C"/>
    <w:pPr>
      <w:numPr>
        <w:numId w:val="8"/>
      </w:numPr>
    </w:pPr>
  </w:style>
  <w:style w:type="paragraph" w:styleId="List2">
    <w:name w:val="List 2"/>
    <w:basedOn w:val="BodyText"/>
    <w:rsid w:val="001A3E5C"/>
    <w:pPr>
      <w:tabs>
        <w:tab w:val="left" w:pos="680"/>
      </w:tabs>
      <w:spacing w:before="60" w:after="60"/>
      <w:ind w:left="680" w:hanging="340"/>
    </w:pPr>
  </w:style>
  <w:style w:type="paragraph" w:styleId="List3">
    <w:name w:val="List 3"/>
    <w:basedOn w:val="BodyText"/>
    <w:rsid w:val="001A3E5C"/>
    <w:pPr>
      <w:tabs>
        <w:tab w:val="left" w:pos="1021"/>
      </w:tabs>
      <w:spacing w:before="60" w:after="60"/>
      <w:ind w:left="1020" w:hanging="340"/>
    </w:pPr>
  </w:style>
  <w:style w:type="paragraph" w:styleId="List4">
    <w:name w:val="List 4"/>
    <w:basedOn w:val="BodyText"/>
    <w:rsid w:val="001A3E5C"/>
    <w:pPr>
      <w:tabs>
        <w:tab w:val="left" w:pos="1361"/>
      </w:tabs>
      <w:spacing w:before="60" w:after="60"/>
      <w:ind w:left="1361" w:hanging="340"/>
    </w:pPr>
  </w:style>
  <w:style w:type="paragraph" w:styleId="List5">
    <w:name w:val="List 5"/>
    <w:basedOn w:val="BodyText"/>
    <w:rsid w:val="001A3E5C"/>
    <w:pPr>
      <w:tabs>
        <w:tab w:val="left" w:pos="1701"/>
      </w:tabs>
      <w:spacing w:before="60" w:after="60"/>
      <w:ind w:left="1701" w:hanging="340"/>
    </w:pPr>
  </w:style>
  <w:style w:type="paragraph" w:styleId="ListBullet3">
    <w:name w:val="List Bullet 3"/>
    <w:basedOn w:val="List3"/>
    <w:rsid w:val="001A3E5C"/>
    <w:pPr>
      <w:numPr>
        <w:numId w:val="14"/>
      </w:numPr>
      <w:tabs>
        <w:tab w:val="clear" w:pos="1021"/>
      </w:tabs>
      <w:ind w:left="1037" w:hanging="357"/>
    </w:pPr>
  </w:style>
  <w:style w:type="paragraph" w:styleId="ListBullet4">
    <w:name w:val="List Bullet 4"/>
    <w:basedOn w:val="List4"/>
    <w:rsid w:val="001A3E5C"/>
    <w:pPr>
      <w:numPr>
        <w:numId w:val="3"/>
      </w:numPr>
      <w:tabs>
        <w:tab w:val="clear" w:pos="1361"/>
      </w:tabs>
    </w:pPr>
  </w:style>
  <w:style w:type="paragraph" w:styleId="ListBullet5">
    <w:name w:val="List Bullet 5"/>
    <w:basedOn w:val="List5"/>
    <w:rsid w:val="001A3E5C"/>
    <w:pPr>
      <w:numPr>
        <w:numId w:val="4"/>
      </w:numPr>
    </w:pPr>
  </w:style>
  <w:style w:type="paragraph" w:styleId="ListContinue2">
    <w:name w:val="List Continue 2"/>
    <w:basedOn w:val="List2"/>
    <w:rsid w:val="001A3E5C"/>
    <w:pPr>
      <w:ind w:firstLine="0"/>
    </w:pPr>
  </w:style>
  <w:style w:type="paragraph" w:styleId="ListContinue3">
    <w:name w:val="List Continue 3"/>
    <w:basedOn w:val="List3"/>
    <w:rsid w:val="001A3E5C"/>
    <w:pPr>
      <w:ind w:left="1021" w:firstLine="0"/>
    </w:pPr>
  </w:style>
  <w:style w:type="paragraph" w:styleId="ListContinue4">
    <w:name w:val="List Continue 4"/>
    <w:basedOn w:val="List4"/>
    <w:rsid w:val="001A3E5C"/>
    <w:pPr>
      <w:ind w:firstLine="0"/>
    </w:pPr>
  </w:style>
  <w:style w:type="paragraph" w:styleId="ListContinue5">
    <w:name w:val="List Continue 5"/>
    <w:basedOn w:val="List5"/>
    <w:rsid w:val="001A3E5C"/>
    <w:pPr>
      <w:ind w:firstLine="0"/>
    </w:pPr>
  </w:style>
  <w:style w:type="paragraph" w:styleId="ListNumber3">
    <w:name w:val="List Number 3"/>
    <w:basedOn w:val="List3"/>
    <w:rsid w:val="001A3E5C"/>
    <w:pPr>
      <w:numPr>
        <w:numId w:val="5"/>
      </w:numPr>
    </w:pPr>
  </w:style>
  <w:style w:type="paragraph" w:styleId="ListNumber4">
    <w:name w:val="List Number 4"/>
    <w:basedOn w:val="List4"/>
    <w:rsid w:val="001A3E5C"/>
    <w:pPr>
      <w:numPr>
        <w:numId w:val="6"/>
      </w:numPr>
    </w:pPr>
  </w:style>
  <w:style w:type="paragraph" w:styleId="ListNumber5">
    <w:name w:val="List Number 5"/>
    <w:basedOn w:val="List5"/>
    <w:rsid w:val="001A3E5C"/>
    <w:pPr>
      <w:numPr>
        <w:numId w:val="7"/>
      </w:numPr>
    </w:pPr>
  </w:style>
  <w:style w:type="paragraph" w:styleId="BlockText">
    <w:name w:val="Block Text"/>
    <w:basedOn w:val="Normal"/>
    <w:rsid w:val="001A3E5C"/>
    <w:pPr>
      <w:spacing w:after="120"/>
      <w:ind w:left="1440" w:right="1440"/>
    </w:pPr>
  </w:style>
  <w:style w:type="character" w:customStyle="1" w:styleId="Subscript">
    <w:name w:val="Subscript"/>
    <w:basedOn w:val="DefaultParagraphFont"/>
    <w:rsid w:val="001A3E5C"/>
    <w:rPr>
      <w:sz w:val="16"/>
      <w:vertAlign w:val="subscript"/>
    </w:rPr>
  </w:style>
  <w:style w:type="character" w:customStyle="1" w:styleId="Superscript">
    <w:name w:val="Superscript"/>
    <w:basedOn w:val="DefaultParagraphFont"/>
    <w:rsid w:val="001A3E5C"/>
    <w:rPr>
      <w:sz w:val="16"/>
      <w:vertAlign w:val="superscript"/>
    </w:rPr>
  </w:style>
  <w:style w:type="character" w:customStyle="1" w:styleId="Symbols">
    <w:name w:val="Symbols"/>
    <w:basedOn w:val="DefaultParagraphFont"/>
    <w:rsid w:val="001A3E5C"/>
    <w:rPr>
      <w:rFonts w:ascii="Symbol" w:hAnsi="Symbol"/>
    </w:rPr>
  </w:style>
  <w:style w:type="character" w:customStyle="1" w:styleId="MenuOptions">
    <w:name w:val="Menu Options"/>
    <w:basedOn w:val="DefaultParagraphFont"/>
    <w:rsid w:val="001A3E5C"/>
    <w:rPr>
      <w:rFonts w:ascii="Arial Narrow" w:hAnsi="Arial Narrow"/>
      <w:smallCaps/>
    </w:rPr>
  </w:style>
  <w:style w:type="character" w:customStyle="1" w:styleId="Buttons">
    <w:name w:val="Buttons"/>
    <w:basedOn w:val="DefaultParagraphFont"/>
    <w:rsid w:val="001A3E5C"/>
    <w:rPr>
      <w:b/>
    </w:rPr>
  </w:style>
  <w:style w:type="character" w:customStyle="1" w:styleId="Underlined">
    <w:name w:val="Underlined"/>
    <w:basedOn w:val="DefaultParagraphFont"/>
    <w:rsid w:val="001A3E5C"/>
    <w:rPr>
      <w:u w:val="single"/>
    </w:rPr>
  </w:style>
  <w:style w:type="paragraph" w:customStyle="1" w:styleId="TableBodyTextRight">
    <w:name w:val="Table Body Text Right"/>
    <w:basedOn w:val="TableBodyText"/>
    <w:rsid w:val="001A3E5C"/>
    <w:pPr>
      <w:widowControl w:val="0"/>
      <w:autoSpaceDE w:val="0"/>
      <w:autoSpaceDN w:val="0"/>
      <w:adjustRightInd w:val="0"/>
      <w:jc w:val="right"/>
    </w:pPr>
    <w:rPr>
      <w:rFonts w:cs="Arial"/>
      <w:szCs w:val="18"/>
    </w:rPr>
  </w:style>
  <w:style w:type="paragraph" w:customStyle="1" w:styleId="CopyrightText">
    <w:name w:val="Copyright Text"/>
    <w:basedOn w:val="BodyText"/>
    <w:rsid w:val="001A3E5C"/>
    <w:rPr>
      <w:sz w:val="18"/>
    </w:rPr>
  </w:style>
  <w:style w:type="paragraph" w:customStyle="1" w:styleId="BodySmallRight">
    <w:name w:val="Body Small Right"/>
    <w:basedOn w:val="BodyTextRight"/>
    <w:rsid w:val="001A3E5C"/>
    <w:rPr>
      <w:sz w:val="18"/>
      <w:szCs w:val="18"/>
    </w:rPr>
  </w:style>
  <w:style w:type="paragraph" w:customStyle="1" w:styleId="MarginEdition">
    <w:name w:val="Margin Edition"/>
    <w:basedOn w:val="MarginNote"/>
    <w:rsid w:val="001A3E5C"/>
    <w:pPr>
      <w:spacing w:before="0" w:after="0"/>
    </w:pPr>
    <w:rPr>
      <w:rFonts w:ascii="Times New Roman" w:hAnsi="Times New Roman"/>
      <w:color w:val="999999"/>
    </w:rPr>
  </w:style>
  <w:style w:type="paragraph" w:customStyle="1" w:styleId="Spacer">
    <w:name w:val="Spacer"/>
    <w:basedOn w:val="Normal"/>
    <w:rsid w:val="001A3E5C"/>
    <w:rPr>
      <w:sz w:val="2"/>
      <w:szCs w:val="2"/>
    </w:rPr>
  </w:style>
  <w:style w:type="character" w:customStyle="1" w:styleId="Small">
    <w:name w:val="Small"/>
    <w:basedOn w:val="DefaultParagraphFont"/>
    <w:rsid w:val="001A3E5C"/>
    <w:rPr>
      <w:sz w:val="16"/>
    </w:rPr>
  </w:style>
  <w:style w:type="paragraph" w:customStyle="1" w:styleId="WideTable">
    <w:name w:val="Wide Table"/>
    <w:basedOn w:val="Normal"/>
    <w:rsid w:val="001A3E5C"/>
    <w:pPr>
      <w:ind w:left="-1418"/>
    </w:pPr>
    <w:rPr>
      <w:sz w:val="2"/>
      <w:szCs w:val="2"/>
    </w:rPr>
  </w:style>
  <w:style w:type="character" w:styleId="PageNumber">
    <w:name w:val="page number"/>
    <w:basedOn w:val="DefaultParagraphFont"/>
    <w:rsid w:val="001A3E5C"/>
  </w:style>
  <w:style w:type="paragraph" w:styleId="Quote">
    <w:name w:val="Quote"/>
    <w:basedOn w:val="Heading1"/>
    <w:link w:val="QuoteChar"/>
    <w:qFormat/>
    <w:rsid w:val="001A3E5C"/>
    <w:rPr>
      <w:b w:val="0"/>
      <w:sz w:val="72"/>
      <w:szCs w:val="72"/>
      <w:lang w:val="en-NZ"/>
    </w:rPr>
  </w:style>
  <w:style w:type="character" w:customStyle="1" w:styleId="QuoteChar">
    <w:name w:val="Quote Char"/>
    <w:basedOn w:val="DefaultParagraphFont"/>
    <w:link w:val="Quote"/>
    <w:rsid w:val="001A3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E5C"/>
    <w:pPr>
      <w:pageBreakBefore/>
    </w:pPr>
  </w:style>
  <w:style w:type="paragraph" w:customStyle="1" w:styleId="Border">
    <w:name w:val="Border"/>
    <w:basedOn w:val="Normal"/>
    <w:qFormat/>
    <w:rsid w:val="001A3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E5C"/>
    <w:rPr>
      <w:b/>
      <w:bCs/>
      <w:i/>
      <w:iCs/>
      <w:color w:val="auto"/>
    </w:rPr>
  </w:style>
  <w:style w:type="paragraph" w:styleId="IntenseQuote">
    <w:name w:val="Intense Quote"/>
    <w:basedOn w:val="Normal"/>
    <w:next w:val="Normal"/>
    <w:link w:val="IntenseQuoteChar"/>
    <w:uiPriority w:val="30"/>
    <w:qFormat/>
    <w:rsid w:val="001A3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E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E5C"/>
    <w:rPr>
      <w:smallCaps/>
      <w:color w:val="auto"/>
      <w:u w:val="single"/>
    </w:rPr>
  </w:style>
  <w:style w:type="character" w:styleId="IntenseReference">
    <w:name w:val="Intense Reference"/>
    <w:basedOn w:val="DefaultParagraphFont"/>
    <w:uiPriority w:val="32"/>
    <w:qFormat/>
    <w:rsid w:val="001A3E5C"/>
    <w:rPr>
      <w:b/>
      <w:bCs/>
      <w:smallCaps/>
      <w:color w:val="auto"/>
      <w:spacing w:val="5"/>
      <w:u w:val="single"/>
    </w:rPr>
  </w:style>
  <w:style w:type="paragraph" w:customStyle="1" w:styleId="2ColumnHeading">
    <w:name w:val="2Column Heading"/>
    <w:basedOn w:val="BodyText"/>
    <w:qFormat/>
    <w:rsid w:val="001A3E5C"/>
    <w:pPr>
      <w:spacing w:after="60"/>
      <w:ind w:left="-2268"/>
    </w:pPr>
    <w:rPr>
      <w:b/>
    </w:rPr>
  </w:style>
  <w:style w:type="paragraph" w:customStyle="1" w:styleId="Heading1TOC">
    <w:name w:val="Heading1 TOC"/>
    <w:basedOn w:val="Normal"/>
    <w:qFormat/>
    <w:rsid w:val="001A3E5C"/>
    <w:pPr>
      <w:spacing w:before="240" w:after="120"/>
    </w:pPr>
    <w:rPr>
      <w:rFonts w:ascii="Times New Roman" w:hAnsi="Times New Roman"/>
      <w:b/>
      <w:sz w:val="32"/>
    </w:rPr>
  </w:style>
  <w:style w:type="paragraph" w:customStyle="1" w:styleId="Heading2TOC">
    <w:name w:val="Heading2 TOC"/>
    <w:basedOn w:val="Normal"/>
    <w:qFormat/>
    <w:rsid w:val="001A3E5C"/>
    <w:pPr>
      <w:spacing w:before="240" w:after="60"/>
    </w:pPr>
    <w:rPr>
      <w:rFonts w:ascii="Times New Roman" w:hAnsi="Times New Roman"/>
      <w:b/>
      <w:sz w:val="28"/>
    </w:rPr>
  </w:style>
  <w:style w:type="character" w:customStyle="1" w:styleId="Underline">
    <w:name w:val="Underline"/>
    <w:basedOn w:val="DefaultParagraphFont"/>
    <w:qFormat/>
    <w:rsid w:val="001A3E5C"/>
    <w:rPr>
      <w:u w:val="single"/>
    </w:rPr>
  </w:style>
  <w:style w:type="character" w:customStyle="1" w:styleId="BoldandItalics">
    <w:name w:val="Bold and Italics"/>
    <w:qFormat/>
    <w:rsid w:val="001A3E5C"/>
    <w:rPr>
      <w:b/>
      <w:i/>
      <w:u w:val="none"/>
    </w:rPr>
  </w:style>
  <w:style w:type="paragraph" w:styleId="BalloonText">
    <w:name w:val="Balloon Text"/>
    <w:basedOn w:val="Normal"/>
    <w:link w:val="BalloonTextChar"/>
    <w:rsid w:val="001A3E5C"/>
    <w:rPr>
      <w:rFonts w:ascii="Tahoma" w:hAnsi="Tahoma" w:cs="Tahoma"/>
      <w:sz w:val="16"/>
      <w:szCs w:val="16"/>
    </w:rPr>
  </w:style>
  <w:style w:type="character" w:customStyle="1" w:styleId="BalloonTextChar">
    <w:name w:val="Balloon Text Char"/>
    <w:basedOn w:val="DefaultParagraphFont"/>
    <w:link w:val="BalloonText"/>
    <w:rsid w:val="001A3E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E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E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E5C"/>
    <w:rPr>
      <w:b/>
      <w:color w:val="660033"/>
      <w:spacing w:val="0"/>
    </w:rPr>
  </w:style>
  <w:style w:type="paragraph" w:customStyle="1" w:styleId="Nameditemlist">
    <w:name w:val="Named item list"/>
    <w:basedOn w:val="BodyText"/>
    <w:qFormat/>
    <w:rsid w:val="001A3E5C"/>
    <w:pPr>
      <w:tabs>
        <w:tab w:val="left" w:pos="2835"/>
      </w:tabs>
      <w:ind w:left="2835" w:hanging="2835"/>
    </w:pPr>
  </w:style>
  <w:style w:type="paragraph" w:customStyle="1" w:styleId="BodyTextnopadding">
    <w:name w:val="Body Text no padding"/>
    <w:basedOn w:val="BodyText"/>
    <w:qFormat/>
    <w:rsid w:val="001A3E5C"/>
    <w:pPr>
      <w:spacing w:before="0" w:after="0"/>
    </w:pPr>
  </w:style>
  <w:style w:type="paragraph" w:customStyle="1" w:styleId="BodyTextBold">
    <w:name w:val="Body Text Bold"/>
    <w:basedOn w:val="BodyText"/>
    <w:qFormat/>
    <w:rsid w:val="001A3E5C"/>
    <w:rPr>
      <w:b/>
    </w:rPr>
  </w:style>
  <w:style w:type="character" w:styleId="Hyperlink">
    <w:name w:val="Hyperlink"/>
    <w:basedOn w:val="DefaultParagraphFont"/>
    <w:uiPriority w:val="99"/>
    <w:unhideWhenUsed/>
    <w:rsid w:val="007D7E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6532</Characters>
  <Application>Microsoft Office Word</Application>
  <DocSecurity>0</DocSecurity>
  <Lines>192</Lines>
  <Paragraphs>123</Paragraphs>
  <ScaleCrop>false</ScaleCrop>
  <Company>Author-it Software Corporation Ltd.</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MEM24015 Perform digital and computed radiography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2023-02-03T06:38:00Z</dcterms:created>
  <dcterms:modified xsi:type="dcterms:W3CDTF">2023-02-03T06:38:00Z</dcterms:modified>
</cp:coreProperties>
</file>