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ED4" w:rsidP="00057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MEM24014 Perform thermography tests</w:t>
      </w:r>
      <w:r>
        <w:fldChar w:fldCharType="end"/>
      </w:r>
    </w:p>
    <w:p w:rsidR="00057ED4" w:rsidP="00057ED4">
      <w:pPr>
        <w:pStyle w:val="Version"/>
        <w:sectPr w:rsidSect="00141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99C" w:rsidP="0014199C">
      <w:pPr>
        <w:pStyle w:val="SuperHeading"/>
      </w:pPr>
      <w:r w:rsidRPr="0014199C">
        <w:t>MEM24014 Perform thermography tests</w:t>
      </w:r>
    </w:p>
    <w:p w:rsidR="00000000" w:rsidRPr="0014199C" w:rsidP="0014199C">
      <w:pPr>
        <w:pStyle w:val="Heading1"/>
      </w:pPr>
      <w:bookmarkStart w:id="1" w:name="O_1273850"/>
      <w:bookmarkEnd w:id="1"/>
      <w:r w:rsidRPr="0014199C">
        <w:t>Modification History</w:t>
      </w:r>
    </w:p>
    <w:p w:rsidR="00000000" w:rsidRPr="0014199C" w:rsidP="00057ED4">
      <w:pPr>
        <w:pStyle w:val="BodyText"/>
      </w:pPr>
      <w:r w:rsidRPr="0014199C">
        <w:t xml:space="preserve">Release 1. New unit. </w:t>
      </w:r>
    </w:p>
    <w:p w:rsidR="00000000" w:rsidRPr="0014199C" w:rsidP="0014199C">
      <w:pPr>
        <w:pStyle w:val="Heading1"/>
      </w:pPr>
      <w:bookmarkStart w:id="2" w:name="O_1273851"/>
      <w:bookmarkEnd w:id="2"/>
      <w:r w:rsidRPr="0014199C">
        <w:t>Application</w:t>
      </w:r>
    </w:p>
    <w:p w:rsidR="00000000" w:rsidRPr="0014199C" w:rsidP="00057ED4">
      <w:pPr>
        <w:pStyle w:val="BodyText"/>
      </w:pPr>
      <w:r w:rsidRPr="0014199C">
        <w:t>This unit of competency has been developed for training of non-destructive testing (NDT) technicians in performing thermography (infra-red) non-destructive tests, including quantitat</w:t>
      </w:r>
      <w:r w:rsidRPr="0014199C">
        <w:t xml:space="preserve">ive and qualitative thermography testing. </w:t>
      </w:r>
    </w:p>
    <w:p w:rsidR="00000000" w:rsidRPr="0014199C" w:rsidP="00057ED4">
      <w:pPr>
        <w:pStyle w:val="BodyText"/>
      </w:pPr>
      <w:r w:rsidRPr="0014199C">
        <w:t xml:space="preserve">The unit defines the skill and knowledge for passive and active testing of materials, the processing of infra-red images, interpretation of results, report preparation and storage for later comparative analysis. </w:t>
      </w:r>
    </w:p>
    <w:p w:rsidR="00000000" w:rsidRPr="0014199C" w:rsidP="00057ED4">
      <w:pPr>
        <w:pStyle w:val="BodyText"/>
      </w:pPr>
      <w:r w:rsidRPr="0014199C">
        <w:t>Where interpretation of technical drawings is required, unit MEM09002 Interpret technical drawing should also be selected.</w:t>
      </w:r>
    </w:p>
    <w:p w:rsidR="00000000" w:rsidRPr="0014199C" w:rsidP="00057ED4">
      <w:pPr>
        <w:pStyle w:val="BodyText"/>
      </w:pPr>
      <w:r w:rsidRPr="0014199C">
        <w:t>Where the selection and use of engineering measurement is required, unit MEM12023 Perform engineering measurements should also be sel</w:t>
      </w:r>
      <w:r w:rsidRPr="0014199C">
        <w:t xml:space="preserve">ected.  </w:t>
      </w:r>
    </w:p>
    <w:p w:rsidR="00000000" w:rsidRPr="0014199C" w:rsidP="00057ED4">
      <w:pPr>
        <w:pStyle w:val="BodyText"/>
      </w:pPr>
      <w:r w:rsidRPr="0014199C">
        <w:t>Competence in this unit along with MEM30044 Apply materials technology principles to non-destructive testing may satisfy the requirements of AS 18436.7: Condition monitoring and diagnostics of machines - Requirements for qualification and assessme</w:t>
      </w:r>
      <w:r w:rsidRPr="0014199C">
        <w:t xml:space="preserve">nt of personnel – Part 7: Thermography. </w:t>
      </w:r>
    </w:p>
    <w:p w:rsidR="00000000" w:rsidRPr="0014199C" w:rsidP="00057ED4">
      <w:pPr>
        <w:pStyle w:val="BodyText"/>
      </w:pPr>
      <w:r w:rsidRPr="0014199C">
        <w:t>No licensing, legislative or certification requirements apply to this unit at the time of publication. Certification against Australian standards may be achieved where assessment in this unit of competency is carrie</w:t>
      </w:r>
      <w:r w:rsidRPr="0014199C">
        <w:t>d out in conjunction with an examining authority as described in ISO 9712 Non-destructive testing — Qualification and certification of personnel.</w:t>
      </w:r>
    </w:p>
    <w:p w:rsidR="00000000" w:rsidRPr="0014199C" w:rsidP="00057ED4">
      <w:pPr>
        <w:pStyle w:val="Heading4"/>
      </w:pPr>
      <w:r w:rsidRPr="0014199C">
        <w:rPr>
          <w:rStyle w:val="SpecialBold"/>
        </w:rPr>
        <w:t xml:space="preserve">Band: B </w:t>
      </w:r>
    </w:p>
    <w:p w:rsidR="00000000" w:rsidRPr="0014199C" w:rsidP="00057ED4">
      <w:pPr>
        <w:pStyle w:val="Heading4"/>
      </w:pPr>
      <w:r w:rsidRPr="0014199C">
        <w:rPr>
          <w:rStyle w:val="SpecialBold"/>
        </w:rPr>
        <w:t xml:space="preserve">Unit Weight: 4 </w:t>
      </w:r>
    </w:p>
    <w:p w:rsidR="00000000" w:rsidRPr="0014199C" w:rsidP="0014199C">
      <w:pPr>
        <w:pStyle w:val="Heading1"/>
      </w:pPr>
      <w:bookmarkStart w:id="3" w:name="O_1273852"/>
      <w:bookmarkEnd w:id="3"/>
      <w:r w:rsidRPr="0014199C">
        <w:t>Pre-requisite Unit</w:t>
      </w:r>
    </w:p>
    <w:p w:rsidR="00000000" w:rsidRPr="0014199C" w:rsidP="00057ED4">
      <w:pPr>
        <w:pStyle w:val="BodyText"/>
      </w:pPr>
      <w:r w:rsidRPr="0014199C">
        <w:t xml:space="preserve">MEM24020 Apply materials technology principles </w:t>
      </w:r>
      <w:r w:rsidRPr="0014199C">
        <w:t>to non-destructive testing</w:t>
      </w:r>
    </w:p>
    <w:p w:rsidR="00000000" w:rsidRPr="0014199C" w:rsidP="00057ED4">
      <w:pPr>
        <w:pStyle w:val="BodyText"/>
      </w:pPr>
      <w:r w:rsidRPr="0014199C">
        <w:t>MEM30007 Select common engineering materials</w:t>
      </w:r>
    </w:p>
    <w:p w:rsidR="00000000" w:rsidRPr="0014199C" w:rsidP="0014199C">
      <w:pPr>
        <w:pStyle w:val="Heading1"/>
      </w:pPr>
      <w:bookmarkStart w:id="4" w:name="O_1273853"/>
      <w:bookmarkEnd w:id="4"/>
      <w:r w:rsidRPr="0014199C">
        <w:t>Competency Field</w:t>
      </w:r>
    </w:p>
    <w:p w:rsidR="00000000" w:rsidRPr="0014199C" w:rsidP="00057ED4">
      <w:pPr>
        <w:pStyle w:val="BodyText"/>
      </w:pPr>
      <w:r w:rsidRPr="0014199C">
        <w:t>Non-destructive testing</w:t>
      </w:r>
    </w:p>
    <w:p w:rsidR="00000000" w:rsidRPr="0014199C" w:rsidP="0014199C">
      <w:pPr>
        <w:pStyle w:val="Heading1"/>
      </w:pPr>
      <w:bookmarkStart w:id="5" w:name="O_1273855"/>
      <w:bookmarkEnd w:id="5"/>
      <w:r w:rsidRPr="001419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BodyText"/>
            </w:pPr>
            <w:r w:rsidRPr="0014199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rPr>
                <w:rStyle w:val="SpecialBold"/>
              </w:rPr>
              <w:t>Performance Criteria</w:t>
            </w:r>
          </w:p>
        </w:tc>
      </w:tr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Performance criteria describe the performance needed to demonstrate achievement of the element.</w:t>
            </w:r>
          </w:p>
        </w:tc>
      </w:tr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BodyText"/>
            </w:pPr>
            <w:r w:rsidRPr="0014199C">
              <w:t xml:space="preserve">1.1 Follow standard operating procedures (SOPs) </w:t>
            </w:r>
          </w:p>
          <w:p w:rsidR="00000000" w:rsidRPr="0014199C" w:rsidP="0014199C">
            <w:pPr>
              <w:pStyle w:val="BodyText"/>
            </w:pPr>
            <w:r w:rsidRPr="0014199C">
              <w:t>1.2 Comply with work health and safety</w:t>
            </w:r>
            <w:r w:rsidRPr="0014199C">
              <w:t xml:space="preserve"> (WHS) requirements at all times </w:t>
            </w:r>
          </w:p>
          <w:p w:rsidR="00000000" w:rsidRPr="0014199C" w:rsidP="0014199C">
            <w:pPr>
              <w:pStyle w:val="BodyText"/>
            </w:pPr>
            <w:r w:rsidRPr="0014199C">
              <w:t>1.3 Use appropriate personal protective equipment (PPE) in accordance with SOPs</w:t>
            </w:r>
          </w:p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 xml:space="preserve">1.4 Identify job requirements from customer specifications, job sheets or work instructions </w:t>
            </w:r>
          </w:p>
        </w:tc>
      </w:tr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2. Prepare for thermographic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BodyText"/>
            </w:pPr>
            <w:r w:rsidRPr="0014199C">
              <w:t>2.1 Liaise with client to ensure safe and effective access to test area and test material</w:t>
            </w:r>
          </w:p>
          <w:p w:rsidR="00000000" w:rsidRPr="0014199C" w:rsidP="0014199C">
            <w:pPr>
              <w:pStyle w:val="BodyText"/>
            </w:pPr>
            <w:r w:rsidRPr="0014199C">
              <w:t>2.2 Identify test material inspection area</w:t>
            </w:r>
          </w:p>
          <w:p w:rsidR="00000000" w:rsidRPr="0014199C" w:rsidP="0014199C">
            <w:pPr>
              <w:pStyle w:val="BodyText"/>
            </w:pPr>
            <w:r w:rsidRPr="0014199C">
              <w:t>2.3 Review relevant standards and codes for requirements relevant to thermographic testing task</w:t>
            </w:r>
          </w:p>
          <w:p w:rsidR="00000000" w:rsidRPr="0014199C" w:rsidP="0014199C">
            <w:pPr>
              <w:pStyle w:val="BodyText"/>
            </w:pPr>
            <w:r w:rsidRPr="0014199C">
              <w:t>2.4 Clean and prepare mater</w:t>
            </w:r>
            <w:r w:rsidRPr="0014199C">
              <w:t xml:space="preserve">ial for testing using appropriate procedures </w:t>
            </w:r>
          </w:p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2.5 Check and prepare all test equipment in accordance with manufacturers specifications and job specification.</w:t>
            </w:r>
          </w:p>
        </w:tc>
      </w:tr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3. Perform thermographic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BodyText"/>
            </w:pPr>
            <w:r w:rsidRPr="0014199C">
              <w:t>3.1 Select the most appropriate magnetic particle test for the m</w:t>
            </w:r>
            <w:r w:rsidRPr="0014199C">
              <w:t>aterial and/or application</w:t>
            </w:r>
          </w:p>
          <w:p w:rsidR="00000000" w:rsidRPr="0014199C" w:rsidP="0014199C">
            <w:pPr>
              <w:pStyle w:val="BodyText"/>
            </w:pPr>
            <w:r w:rsidRPr="0014199C">
              <w:t>3.2. Set up test equipment in accordance with relevant standards and job specifications</w:t>
            </w:r>
          </w:p>
          <w:p w:rsidR="00000000" w:rsidRPr="0014199C" w:rsidP="0014199C">
            <w:pPr>
              <w:pStyle w:val="BodyText"/>
            </w:pPr>
            <w:r w:rsidRPr="0014199C">
              <w:t>3.3 Carry out thermographic test in accordance with relevant standards and specifications</w:t>
            </w:r>
          </w:p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3.4 Check thermographic testing equipment for defec</w:t>
            </w:r>
            <w:r w:rsidRPr="0014199C">
              <w:t>ts, and maintain and store in accordance with procedures and manufacturer instructions</w:t>
            </w:r>
          </w:p>
        </w:tc>
      </w:tr>
      <w:tr w:rsidTr="00057E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4. Interpret and report the results of thermographic tests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BodyText"/>
            </w:pPr>
            <w:r w:rsidRPr="0014199C">
              <w:t>4.1 Process thermographic images in accordance with standards and codes and job specifications</w:t>
            </w:r>
          </w:p>
          <w:p w:rsidR="00000000" w:rsidRPr="0014199C" w:rsidP="0014199C">
            <w:pPr>
              <w:pStyle w:val="BodyText"/>
            </w:pPr>
            <w:r w:rsidRPr="0014199C">
              <w:t xml:space="preserve">4.2 Determine </w:t>
            </w:r>
            <w:r w:rsidRPr="0014199C">
              <w:t>material condition and defects according to standards and codes and job specification acceptance criteria</w:t>
            </w:r>
          </w:p>
          <w:p w:rsidR="00000000" w:rsidRPr="0014199C" w:rsidP="0014199C">
            <w:pPr>
              <w:pStyle w:val="BodyText"/>
            </w:pPr>
            <w:r w:rsidRPr="0014199C">
              <w:t>4.3 Report test results in accordance with enterprise procedures, accepted industry practices and job specifications</w:t>
            </w:r>
          </w:p>
          <w:p w:rsidR="00000000" w:rsidRPr="0014199C" w:rsidP="0014199C">
            <w:pPr>
              <w:pStyle w:val="BodyText"/>
            </w:pPr>
            <w:r w:rsidRPr="0014199C">
              <w:t>4.4 Store and catalogue thermal i</w:t>
            </w:r>
            <w:r w:rsidRPr="0014199C">
              <w:t>mages for later comparative analysis</w:t>
            </w:r>
          </w:p>
        </w:tc>
      </w:tr>
    </w:tbl>
    <w:p w:rsidR="00000000" w:rsidRPr="0014199C" w:rsidP="0014199C">
      <w:pPr>
        <w:pStyle w:val="BodyText"/>
      </w:pPr>
    </w:p>
    <w:p w:rsidR="00000000" w:rsidRPr="0014199C" w:rsidP="0014199C">
      <w:pPr>
        <w:pStyle w:val="AllowPageBreak"/>
      </w:pPr>
    </w:p>
    <w:p w:rsidR="00000000" w:rsidRPr="0014199C" w:rsidP="0014199C">
      <w:pPr>
        <w:pStyle w:val="Heading1"/>
      </w:pPr>
      <w:bookmarkStart w:id="6" w:name="O_1273856"/>
      <w:bookmarkEnd w:id="6"/>
      <w:r w:rsidRPr="0014199C">
        <w:t>Foundation Skills</w:t>
      </w:r>
    </w:p>
    <w:p w:rsidR="00000000" w:rsidRPr="0014199C" w:rsidP="00057ED4">
      <w:pPr>
        <w:pStyle w:val="BodyText"/>
      </w:pPr>
      <w:r w:rsidRPr="0014199C">
        <w:t>This section describes those language, literacy, numeracy and employment skills that are essential to performance.</w:t>
      </w:r>
    </w:p>
    <w:p w:rsidR="00000000" w:rsidRPr="0014199C" w:rsidP="00057ED4">
      <w:pPr>
        <w:pStyle w:val="BodyText"/>
      </w:pPr>
      <w:r w:rsidRPr="0014199C">
        <w:t>Other foundation skills essential to performance are explicit in the performance criteria of this unit of competency.</w:t>
      </w:r>
    </w:p>
    <w:p w:rsidR="00000000" w:rsidRPr="0014199C" w:rsidP="0014199C">
      <w:pPr>
        <w:pStyle w:val="Heading1"/>
      </w:pPr>
      <w:bookmarkStart w:id="7" w:name="O_1273857"/>
      <w:bookmarkEnd w:id="7"/>
      <w:r w:rsidRPr="0014199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14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This field allows for different work environments and conditions that may affect performance. Esse</w:t>
            </w:r>
            <w:r w:rsidRPr="0014199C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4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Standards and codes include  Australian or  international Standard</w:t>
            </w:r>
            <w:r w:rsidRPr="0014199C">
              <w:t xml:space="preserve">s and codes and include one or more of the following: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ListBullet"/>
            </w:pPr>
            <w:r w:rsidRPr="0014199C">
              <w:t>non-destructive testing of welds</w:t>
            </w:r>
          </w:p>
          <w:p w:rsidR="00000000" w:rsidRPr="0014199C" w:rsidP="0014199C">
            <w:pPr>
              <w:pStyle w:val="ListBullet"/>
            </w:pPr>
            <w:r w:rsidRPr="0014199C">
              <w:t xml:space="preserve">non-destructive testing of materials </w:t>
            </w:r>
          </w:p>
          <w:p w:rsidR="00000000" w:rsidRPr="0014199C" w:rsidP="0014199C">
            <w:pPr>
              <w:pStyle w:val="ListBullet"/>
            </w:pPr>
            <w:r w:rsidRPr="0014199C">
              <w:t xml:space="preserve">standards for materials used in manufacturing and engineering  </w:t>
            </w:r>
          </w:p>
          <w:p w:rsidR="00000000" w:rsidP="0014199C">
            <w:pPr>
              <w:pStyle w:val="ListBullet"/>
              <w:rPr>
                <w:lang w:val="en-NZ"/>
              </w:rPr>
            </w:pPr>
            <w:r w:rsidRPr="0014199C">
              <w:t>standards for calibration and operation of test equipment.</w:t>
            </w:r>
          </w:p>
        </w:tc>
      </w:tr>
      <w:tr w:rsidTr="0014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Test material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ListBullet"/>
            </w:pPr>
            <w:r w:rsidRPr="0014199C">
              <w:t>ferrous and nonferrous metal:</w:t>
            </w:r>
          </w:p>
          <w:p w:rsidR="00000000" w:rsidRPr="0014199C" w:rsidP="0014199C">
            <w:pPr>
              <w:pStyle w:val="ListBullet2"/>
            </w:pPr>
            <w:r w:rsidRPr="0014199C">
              <w:t>castings</w:t>
            </w:r>
          </w:p>
          <w:p w:rsidR="00000000" w:rsidRPr="0014199C" w:rsidP="0014199C">
            <w:pPr>
              <w:pStyle w:val="ListBullet2"/>
            </w:pPr>
            <w:r w:rsidRPr="0014199C">
              <w:t>plate</w:t>
            </w:r>
          </w:p>
          <w:p w:rsidR="00000000" w:rsidRPr="0014199C" w:rsidP="0014199C">
            <w:pPr>
              <w:pStyle w:val="ListBullet2"/>
            </w:pPr>
            <w:r w:rsidRPr="0014199C">
              <w:t>pipe</w:t>
            </w:r>
          </w:p>
          <w:p w:rsidR="00000000" w:rsidRPr="0014199C" w:rsidP="0014199C">
            <w:pPr>
              <w:pStyle w:val="ListBullet2"/>
            </w:pPr>
            <w:r w:rsidRPr="0014199C">
              <w:t>welds</w:t>
            </w:r>
          </w:p>
          <w:p w:rsidR="00000000" w:rsidRPr="0014199C" w:rsidP="0014199C">
            <w:pPr>
              <w:pStyle w:val="ListBullet2"/>
            </w:pPr>
            <w:r w:rsidRPr="0014199C">
              <w:t>tanks</w:t>
            </w:r>
          </w:p>
          <w:p w:rsidR="00000000" w:rsidRPr="0014199C" w:rsidP="0014199C">
            <w:pPr>
              <w:pStyle w:val="ListBullet2"/>
            </w:pPr>
            <w:r w:rsidRPr="0014199C">
              <w:t>manufactured components</w:t>
            </w:r>
          </w:p>
          <w:p w:rsidR="00000000" w:rsidRPr="0014199C" w:rsidP="0014199C">
            <w:pPr>
              <w:pStyle w:val="ListBullet2"/>
            </w:pPr>
            <w:r w:rsidRPr="0014199C">
              <w:t>other ferrous and nonferrous items</w:t>
            </w:r>
          </w:p>
          <w:p w:rsidR="00000000" w:rsidRPr="0014199C" w:rsidP="0014199C">
            <w:pPr>
              <w:pStyle w:val="ListBullet"/>
            </w:pPr>
            <w:r w:rsidRPr="0014199C">
              <w:t>glass</w:t>
            </w:r>
          </w:p>
          <w:p w:rsidR="00000000" w:rsidRPr="0014199C" w:rsidP="0014199C">
            <w:pPr>
              <w:pStyle w:val="ListBullet"/>
            </w:pPr>
            <w:r w:rsidRPr="0014199C">
              <w:t>cement and concrete</w:t>
            </w:r>
          </w:p>
          <w:p w:rsidR="00000000" w:rsidRPr="0014199C" w:rsidP="0014199C">
            <w:pPr>
              <w:pStyle w:val="ListBullet"/>
            </w:pPr>
            <w:r w:rsidRPr="0014199C">
              <w:t>polymers and elastomers</w:t>
            </w:r>
          </w:p>
          <w:p w:rsidR="00000000" w:rsidRPr="0014199C" w:rsidP="0014199C">
            <w:pPr>
              <w:pStyle w:val="ListBullet"/>
            </w:pPr>
            <w:r w:rsidRPr="0014199C">
              <w:t>composites</w:t>
            </w:r>
          </w:p>
          <w:p w:rsidR="00000000" w:rsidP="0014199C">
            <w:pPr>
              <w:pStyle w:val="ListBullet"/>
              <w:rPr>
                <w:lang w:val="en-NZ"/>
              </w:rPr>
            </w:pPr>
            <w:r w:rsidRPr="0014199C">
              <w:t>textiles.</w:t>
            </w:r>
          </w:p>
        </w:tc>
      </w:tr>
      <w:tr w:rsidTr="0014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3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9C">
            <w:pPr>
              <w:pStyle w:val="BodyText"/>
              <w:rPr>
                <w:lang w:val="en-NZ"/>
              </w:rPr>
            </w:pPr>
            <w:r w:rsidRPr="0014199C">
              <w:t>Environment conditions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9C" w:rsidP="0014199C">
            <w:pPr>
              <w:pStyle w:val="ListBullet"/>
            </w:pPr>
            <w:r w:rsidRPr="0014199C">
              <w:t>direct sunlight</w:t>
            </w:r>
          </w:p>
          <w:p w:rsidR="00000000" w:rsidRPr="0014199C" w:rsidP="0014199C">
            <w:pPr>
              <w:pStyle w:val="ListBullet"/>
            </w:pPr>
            <w:r w:rsidRPr="0014199C">
              <w:t>precipitation</w:t>
            </w:r>
          </w:p>
          <w:p w:rsidR="00000000" w:rsidRPr="0014199C" w:rsidP="0014199C">
            <w:pPr>
              <w:pStyle w:val="ListBullet"/>
            </w:pPr>
            <w:r w:rsidRPr="0014199C">
              <w:t>fog, mist and ice</w:t>
            </w:r>
          </w:p>
          <w:p w:rsidR="00000000" w:rsidRPr="0014199C" w:rsidP="0014199C">
            <w:pPr>
              <w:pStyle w:val="ListBullet"/>
            </w:pPr>
            <w:r w:rsidRPr="0014199C">
              <w:t>wind and draught.</w:t>
            </w:r>
          </w:p>
        </w:tc>
      </w:tr>
    </w:tbl>
    <w:p w:rsidR="00000000" w:rsidRPr="0014199C" w:rsidP="0014199C">
      <w:pPr>
        <w:pStyle w:val="BodyText"/>
      </w:pPr>
    </w:p>
    <w:p w:rsidR="00000000" w:rsidRPr="0014199C" w:rsidP="0014199C">
      <w:pPr>
        <w:pStyle w:val="AllowPageBreak"/>
      </w:pPr>
    </w:p>
    <w:p w:rsidR="00000000" w:rsidRPr="0014199C" w:rsidP="0014199C">
      <w:pPr>
        <w:pStyle w:val="Heading1"/>
      </w:pPr>
      <w:bookmarkStart w:id="8" w:name="O_1273858"/>
      <w:bookmarkEnd w:id="8"/>
      <w:r w:rsidRPr="0014199C">
        <w:t>Unit Mapping Information</w:t>
      </w:r>
    </w:p>
    <w:p w:rsidR="00000000" w:rsidRPr="0014199C" w:rsidP="00057ED4">
      <w:pPr>
        <w:pStyle w:val="BodyText"/>
      </w:pPr>
      <w:r w:rsidRPr="0014199C">
        <w:t xml:space="preserve">No equivalent unit </w:t>
      </w:r>
    </w:p>
    <w:p w:rsidR="00000000" w:rsidRPr="0014199C" w:rsidP="0014199C">
      <w:pPr>
        <w:pStyle w:val="Heading1"/>
      </w:pPr>
      <w:bookmarkStart w:id="9" w:name="O_1273865"/>
      <w:bookmarkEnd w:id="9"/>
      <w:r w:rsidRPr="0014199C">
        <w:t>Links</w:t>
      </w:r>
    </w:p>
    <w:p w:rsidR="00000000" w:rsidRPr="0014199C" w:rsidP="00057ED4">
      <w:pPr>
        <w:pStyle w:val="BodyText"/>
      </w:pPr>
      <w:r w:rsidRPr="001419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3B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199C" w:rsidP="00057ED4">
      <w:pPr>
        <w:pStyle w:val="BodyText"/>
        <w:sectPr w:rsidSect="001419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99C" w:rsidP="0014199C">
      <w:pPr>
        <w:pStyle w:val="SuperHeading"/>
      </w:pPr>
      <w:r w:rsidRPr="0014199C">
        <w:t>Assessment Requirements for MEM24014 Perform thermography tests</w:t>
      </w:r>
    </w:p>
    <w:p w:rsidR="00000000" w:rsidRPr="0014199C" w:rsidP="0014199C">
      <w:pPr>
        <w:pStyle w:val="Heading1"/>
      </w:pPr>
      <w:bookmarkStart w:id="10" w:name="O_1273860"/>
      <w:bookmarkEnd w:id="10"/>
      <w:r w:rsidRPr="0014199C">
        <w:t>Modification History</w:t>
      </w:r>
    </w:p>
    <w:p w:rsidR="00000000" w:rsidRPr="0014199C" w:rsidP="00057ED4">
      <w:pPr>
        <w:pStyle w:val="BodyText"/>
      </w:pPr>
      <w:r w:rsidRPr="0014199C">
        <w:t xml:space="preserve">Release 1. New unit. </w:t>
      </w:r>
    </w:p>
    <w:p w:rsidR="00000000" w:rsidRPr="0014199C" w:rsidP="0014199C">
      <w:pPr>
        <w:pStyle w:val="Heading1"/>
      </w:pPr>
      <w:bookmarkStart w:id="11" w:name="O_1273861"/>
      <w:bookmarkEnd w:id="11"/>
      <w:r w:rsidRPr="0014199C">
        <w:t>Performance Evidence</w:t>
      </w:r>
    </w:p>
    <w:p w:rsidR="00000000" w:rsidRPr="0014199C" w:rsidP="00057ED4">
      <w:pPr>
        <w:pStyle w:val="BodyText"/>
      </w:pPr>
      <w:r w:rsidRPr="0014199C">
        <w:t>There must be evidence the candidate has demonstrated the ability to:</w:t>
      </w:r>
    </w:p>
    <w:p w:rsidR="00000000" w:rsidRPr="0014199C" w:rsidP="0014199C">
      <w:pPr>
        <w:pStyle w:val="ListBullet"/>
      </w:pPr>
      <w:r w:rsidRPr="0014199C">
        <w:t>follow work instructions, standard operating procedures (SOPs) and safe work practi</w:t>
      </w:r>
      <w:r w:rsidRPr="0014199C">
        <w:t>ces</w:t>
      </w:r>
    </w:p>
    <w:p w:rsidR="00000000" w:rsidRPr="0014199C" w:rsidP="0014199C">
      <w:pPr>
        <w:pStyle w:val="ListBullet"/>
      </w:pPr>
      <w:r w:rsidRPr="0014199C">
        <w:t xml:space="preserve">identify and interpret specifications, relevant testing standards, codes and other reference documentation for performing thermographic testing </w:t>
      </w:r>
    </w:p>
    <w:p w:rsidR="00000000" w:rsidRPr="0014199C" w:rsidP="0014199C">
      <w:pPr>
        <w:pStyle w:val="ListBullet"/>
      </w:pPr>
      <w:r w:rsidRPr="0014199C">
        <w:t>prepare work areas and materials for thermographic testing</w:t>
      </w:r>
    </w:p>
    <w:p w:rsidR="00000000" w:rsidRPr="0014199C" w:rsidP="0014199C">
      <w:pPr>
        <w:pStyle w:val="ListBullet"/>
      </w:pPr>
      <w:r w:rsidRPr="0014199C">
        <w:t>adjust thermographic testing settings and techni</w:t>
      </w:r>
      <w:r w:rsidRPr="0014199C">
        <w:t>ques for environment conditions and ambient temperature</w:t>
      </w:r>
    </w:p>
    <w:p w:rsidR="00000000" w:rsidRPr="0014199C" w:rsidP="0014199C">
      <w:pPr>
        <w:pStyle w:val="ListBullet"/>
      </w:pPr>
      <w:r w:rsidRPr="0014199C">
        <w:t>select appropriate thermography techniques for at least three different materials and test specifications</w:t>
      </w:r>
    </w:p>
    <w:p w:rsidR="00000000" w:rsidRPr="0014199C" w:rsidP="0014199C">
      <w:pPr>
        <w:pStyle w:val="ListBullet"/>
      </w:pPr>
      <w:r w:rsidRPr="0014199C">
        <w:t>undertake numerical operations and calculations associated with performing thermographic testing</w:t>
      </w:r>
    </w:p>
    <w:p w:rsidR="00000000" w:rsidRPr="0014199C" w:rsidP="0014199C">
      <w:pPr>
        <w:pStyle w:val="ListBullet"/>
      </w:pPr>
      <w:r w:rsidRPr="0014199C">
        <w:t>perform the following thermographic tests on different materials and prepare a report for each test according to non-destructive standard and code requirements</w:t>
      </w:r>
      <w:r w:rsidRPr="0014199C">
        <w:t>:</w:t>
      </w:r>
    </w:p>
    <w:p w:rsidR="00000000" w:rsidRPr="0014199C" w:rsidP="0014199C">
      <w:pPr>
        <w:pStyle w:val="ListBullet2"/>
      </w:pPr>
      <w:r w:rsidRPr="0014199C">
        <w:t>lock-in thermographic test (periodic excitation method)</w:t>
      </w:r>
    </w:p>
    <w:p w:rsidR="00000000" w:rsidRPr="0014199C" w:rsidP="0014199C">
      <w:pPr>
        <w:pStyle w:val="ListBullet2"/>
      </w:pPr>
      <w:r w:rsidRPr="0014199C">
        <w:t>pulse thermographic test</w:t>
      </w:r>
    </w:p>
    <w:p w:rsidR="00000000" w:rsidRPr="0014199C" w:rsidP="0014199C">
      <w:pPr>
        <w:pStyle w:val="ListBullet2"/>
      </w:pPr>
      <w:r w:rsidRPr="0014199C">
        <w:t>transient thermographic test</w:t>
      </w:r>
    </w:p>
    <w:p w:rsidR="00000000" w:rsidRPr="0014199C" w:rsidP="0014199C">
      <w:pPr>
        <w:pStyle w:val="ListBullet2"/>
      </w:pPr>
      <w:r w:rsidRPr="0014199C">
        <w:t>continual excitation thermographic test.</w:t>
      </w:r>
    </w:p>
    <w:p w:rsidR="00000000" w:rsidRPr="0014199C" w:rsidP="0014199C">
      <w:pPr>
        <w:pStyle w:val="BodyText"/>
      </w:pPr>
    </w:p>
    <w:p w:rsidR="00000000" w:rsidRPr="00057ED4" w:rsidP="00057ED4">
      <w:pPr>
        <w:pStyle w:val="BodyText"/>
        <w:rPr>
          <w:i/>
        </w:rPr>
      </w:pPr>
      <w:r w:rsidRPr="00057ED4">
        <w:rPr>
          <w:rStyle w:val="Emphasis"/>
        </w:rPr>
        <w:t>Where a volume and/or frequency is not specified, demonstration must be provided at least once.</w:t>
      </w:r>
    </w:p>
    <w:p w:rsidR="00000000" w:rsidRPr="0014199C" w:rsidP="0014199C">
      <w:pPr>
        <w:pStyle w:val="Heading1"/>
      </w:pPr>
      <w:bookmarkStart w:id="12" w:name="O_1273862"/>
      <w:bookmarkEnd w:id="12"/>
      <w:r w:rsidRPr="0014199C">
        <w:t>Knowledge Evidence</w:t>
      </w:r>
    </w:p>
    <w:p w:rsidR="00000000" w:rsidRPr="0014199C" w:rsidP="00057ED4">
      <w:pPr>
        <w:pStyle w:val="BodyText"/>
      </w:pPr>
      <w:r w:rsidRPr="0014199C">
        <w:t>There must be evidence the candidate has knowledge of:</w:t>
      </w:r>
    </w:p>
    <w:p w:rsidR="00000000" w:rsidRPr="0014199C" w:rsidP="0014199C">
      <w:pPr>
        <w:pStyle w:val="ListBullet"/>
      </w:pPr>
      <w:r w:rsidRPr="0014199C">
        <w:t>standards and codes relevant to non-destructive testing</w:t>
      </w:r>
    </w:p>
    <w:p w:rsidR="00000000" w:rsidRPr="0014199C" w:rsidP="0014199C">
      <w:pPr>
        <w:pStyle w:val="ListBullet"/>
      </w:pPr>
      <w:r w:rsidRPr="0014199C">
        <w:t>applications and limitations of thermographic non-destructive testing for:</w:t>
      </w:r>
    </w:p>
    <w:p w:rsidR="00000000" w:rsidRPr="0014199C" w:rsidP="0014199C">
      <w:pPr>
        <w:pStyle w:val="ListBullet2"/>
      </w:pPr>
      <w:r w:rsidRPr="0014199C">
        <w:t>detection of defects in materials including cracks, cavities, voids, and inhomogeneities</w:t>
      </w:r>
    </w:p>
    <w:p w:rsidR="00000000" w:rsidRPr="0014199C" w:rsidP="0014199C">
      <w:pPr>
        <w:pStyle w:val="ListBullet2"/>
      </w:pPr>
      <w:r w:rsidRPr="0014199C">
        <w:t>inspection of welded joints</w:t>
      </w:r>
    </w:p>
    <w:p w:rsidR="00000000" w:rsidRPr="0014199C" w:rsidP="0014199C">
      <w:pPr>
        <w:pStyle w:val="ListBullet2"/>
      </w:pPr>
      <w:r w:rsidRPr="0014199C">
        <w:t>determination of material internal structure</w:t>
      </w:r>
    </w:p>
    <w:p w:rsidR="00000000" w:rsidRPr="0014199C" w:rsidP="0014199C">
      <w:pPr>
        <w:pStyle w:val="ListBullet2"/>
      </w:pPr>
      <w:r w:rsidRPr="0014199C">
        <w:t xml:space="preserve">detection of contaminants </w:t>
      </w:r>
    </w:p>
    <w:p w:rsidR="00000000" w:rsidRPr="0014199C" w:rsidP="0014199C">
      <w:pPr>
        <w:pStyle w:val="ListBullet2"/>
      </w:pPr>
      <w:r w:rsidRPr="0014199C">
        <w:t>condition monitoring</w:t>
      </w:r>
    </w:p>
    <w:p w:rsidR="00000000" w:rsidRPr="0014199C" w:rsidP="0014199C">
      <w:pPr>
        <w:pStyle w:val="ListBullet"/>
      </w:pPr>
      <w:r w:rsidRPr="0014199C">
        <w:t>electromagnetic spectrum and wavelength range</w:t>
      </w:r>
      <w:r w:rsidRPr="0014199C">
        <w:t xml:space="preserve">s for infra-red, visible light, ultra-violet, X-ray and gamma ray </w:t>
      </w:r>
    </w:p>
    <w:p w:rsidR="00000000" w:rsidRPr="0014199C" w:rsidP="0014199C">
      <w:pPr>
        <w:pStyle w:val="ListBullet"/>
      </w:pPr>
      <w:r w:rsidRPr="0014199C">
        <w:t>principles of heat and heat transfer including:</w:t>
      </w:r>
    </w:p>
    <w:p w:rsidR="00000000" w:rsidRPr="0014199C" w:rsidP="0014199C">
      <w:pPr>
        <w:pStyle w:val="ListBullet2"/>
      </w:pPr>
      <w:r w:rsidRPr="0014199C">
        <w:t>heat as energy</w:t>
      </w:r>
    </w:p>
    <w:p w:rsidR="00000000" w:rsidRPr="0014199C" w:rsidP="0014199C">
      <w:pPr>
        <w:pStyle w:val="ListBullet2"/>
      </w:pPr>
      <w:r w:rsidRPr="0014199C">
        <w:t>temperature scales</w:t>
      </w:r>
    </w:p>
    <w:p w:rsidR="00000000" w:rsidRPr="0014199C" w:rsidP="0014199C">
      <w:pPr>
        <w:pStyle w:val="ListBullet2"/>
      </w:pPr>
      <w:r w:rsidRPr="0014199C">
        <w:t>phases</w:t>
      </w:r>
    </w:p>
    <w:p w:rsidR="00000000" w:rsidRPr="0014199C" w:rsidP="0014199C">
      <w:pPr>
        <w:pStyle w:val="ListBullet2"/>
      </w:pPr>
      <w:r w:rsidRPr="0014199C">
        <w:t>heat transfer – conduction, convection and radiation including:</w:t>
      </w:r>
    </w:p>
    <w:p w:rsidR="00000000" w:rsidRPr="0014199C" w:rsidP="0014199C">
      <w:pPr>
        <w:pStyle w:val="ListBullet3"/>
      </w:pPr>
      <w:r w:rsidRPr="0014199C">
        <w:t>Fourier’s law</w:t>
      </w:r>
    </w:p>
    <w:p w:rsidR="00000000" w:rsidRPr="0014199C" w:rsidP="0014199C">
      <w:pPr>
        <w:pStyle w:val="ListBullet3"/>
      </w:pPr>
      <w:r w:rsidRPr="0014199C">
        <w:t>Newton’</w:t>
      </w:r>
      <w:r w:rsidRPr="0014199C">
        <w:t>s law of cooling</w:t>
      </w:r>
    </w:p>
    <w:p w:rsidR="00000000" w:rsidRPr="0014199C" w:rsidP="0014199C">
      <w:pPr>
        <w:pStyle w:val="ListBullet2"/>
      </w:pPr>
      <w:r w:rsidRPr="0014199C">
        <w:t>evaporation fundamentals</w:t>
      </w:r>
    </w:p>
    <w:p w:rsidR="00000000" w:rsidRPr="0014199C" w:rsidP="0014199C">
      <w:pPr>
        <w:pStyle w:val="ListBullet"/>
      </w:pPr>
      <w:r w:rsidRPr="0014199C">
        <w:t>principles of infra-red radiation including:</w:t>
      </w:r>
    </w:p>
    <w:p w:rsidR="00000000" w:rsidRPr="0014199C" w:rsidP="0014199C">
      <w:pPr>
        <w:pStyle w:val="ListBullet2"/>
      </w:pPr>
      <w:r w:rsidRPr="0014199C">
        <w:t>natural and artificial sources of infra-red radiation</w:t>
      </w:r>
    </w:p>
    <w:p w:rsidR="00000000" w:rsidRPr="0014199C" w:rsidP="0014199C">
      <w:pPr>
        <w:pStyle w:val="ListBullet2"/>
      </w:pPr>
      <w:r w:rsidRPr="0014199C">
        <w:t>principles related to emission, reflection, transmission and absorption of infra-red radiation</w:t>
      </w:r>
    </w:p>
    <w:p w:rsidR="00000000" w:rsidRPr="0014199C" w:rsidP="0014199C">
      <w:pPr>
        <w:pStyle w:val="ListBullet2"/>
      </w:pPr>
      <w:r w:rsidRPr="0014199C">
        <w:t xml:space="preserve">black body, grey body and selective radiators </w:t>
      </w:r>
    </w:p>
    <w:p w:rsidR="00000000" w:rsidRPr="0014199C" w:rsidP="0014199C">
      <w:pPr>
        <w:pStyle w:val="ListBullet2"/>
      </w:pPr>
      <w:r w:rsidRPr="0014199C">
        <w:t>Plank’s law</w:t>
      </w:r>
    </w:p>
    <w:p w:rsidR="00000000" w:rsidRPr="0014199C" w:rsidP="0014199C">
      <w:pPr>
        <w:pStyle w:val="ListBullet2"/>
      </w:pPr>
      <w:r w:rsidRPr="0014199C">
        <w:t>Wien’s law</w:t>
      </w:r>
    </w:p>
    <w:p w:rsidR="00000000" w:rsidRPr="0014199C" w:rsidP="0014199C">
      <w:pPr>
        <w:pStyle w:val="ListBullet2"/>
      </w:pPr>
      <w:r w:rsidRPr="0014199C">
        <w:t>Stefan-Boltzmann law</w:t>
      </w:r>
    </w:p>
    <w:p w:rsidR="00000000" w:rsidRPr="0014199C" w:rsidP="0014199C">
      <w:pPr>
        <w:pStyle w:val="ListBullet2"/>
      </w:pPr>
      <w:r w:rsidRPr="0014199C">
        <w:t>Kirchoff’s radiation law</w:t>
      </w:r>
    </w:p>
    <w:p w:rsidR="00000000" w:rsidRPr="0014199C" w:rsidP="0014199C">
      <w:pPr>
        <w:pStyle w:val="ListBullet2"/>
      </w:pPr>
      <w:r w:rsidRPr="0014199C">
        <w:t>cavity radiation effect</w:t>
      </w:r>
    </w:p>
    <w:p w:rsidR="00000000" w:rsidRPr="0014199C" w:rsidP="0014199C">
      <w:pPr>
        <w:pStyle w:val="ListBullet"/>
      </w:pPr>
      <w:r w:rsidRPr="0014199C">
        <w:t>thermal property of materials including:</w:t>
      </w:r>
    </w:p>
    <w:p w:rsidR="00000000" w:rsidRPr="0014199C" w:rsidP="0014199C">
      <w:pPr>
        <w:pStyle w:val="ListBullet2"/>
      </w:pPr>
      <w:r w:rsidRPr="0014199C">
        <w:t>emissivity</w:t>
      </w:r>
    </w:p>
    <w:p w:rsidR="00000000" w:rsidRPr="0014199C" w:rsidP="0014199C">
      <w:pPr>
        <w:pStyle w:val="ListBullet2"/>
      </w:pPr>
      <w:r w:rsidRPr="0014199C">
        <w:t>reflectance</w:t>
      </w:r>
    </w:p>
    <w:p w:rsidR="00000000" w:rsidRPr="0014199C" w:rsidP="0014199C">
      <w:pPr>
        <w:pStyle w:val="ListBullet2"/>
      </w:pPr>
      <w:r w:rsidRPr="0014199C">
        <w:t>transmittance</w:t>
      </w:r>
    </w:p>
    <w:p w:rsidR="00000000" w:rsidRPr="0014199C" w:rsidP="0014199C">
      <w:pPr>
        <w:pStyle w:val="ListBullet2"/>
      </w:pPr>
      <w:r w:rsidRPr="0014199C">
        <w:t>effects of surface structure and coa</w:t>
      </w:r>
      <w:r w:rsidRPr="0014199C">
        <w:t>ting</w:t>
      </w:r>
    </w:p>
    <w:p w:rsidR="00000000" w:rsidRPr="0014199C" w:rsidP="0014199C">
      <w:pPr>
        <w:pStyle w:val="ListBullet"/>
      </w:pPr>
      <w:r w:rsidRPr="0014199C">
        <w:t>methods of temperature measurement</w:t>
      </w:r>
    </w:p>
    <w:p w:rsidR="00000000" w:rsidRPr="0014199C" w:rsidP="0014199C">
      <w:pPr>
        <w:pStyle w:val="ListBullet"/>
      </w:pPr>
      <w:r w:rsidRPr="0014199C">
        <w:t>qualitative thermography including:</w:t>
      </w:r>
    </w:p>
    <w:p w:rsidR="00000000" w:rsidRPr="0014199C" w:rsidP="0014199C">
      <w:pPr>
        <w:pStyle w:val="ListBullet2"/>
      </w:pPr>
      <w:r w:rsidRPr="0014199C">
        <w:t>definition</w:t>
      </w:r>
    </w:p>
    <w:p w:rsidR="00000000" w:rsidRPr="0014199C" w:rsidP="0014199C">
      <w:pPr>
        <w:pStyle w:val="ListBullet2"/>
      </w:pPr>
      <w:r w:rsidRPr="0014199C">
        <w:t>advantages and disadvantages</w:t>
      </w:r>
    </w:p>
    <w:p w:rsidR="00000000" w:rsidRPr="0014199C" w:rsidP="0014199C">
      <w:pPr>
        <w:pStyle w:val="ListBullet2"/>
      </w:pPr>
      <w:r w:rsidRPr="0014199C">
        <w:t>typical applications in manufacturing and engineering</w:t>
      </w:r>
    </w:p>
    <w:p w:rsidR="00000000" w:rsidRPr="0014199C" w:rsidP="0014199C">
      <w:pPr>
        <w:pStyle w:val="ListBullet2"/>
      </w:pPr>
      <w:r w:rsidRPr="0014199C">
        <w:t>equipment and test techniques</w:t>
      </w:r>
    </w:p>
    <w:p w:rsidR="00000000" w:rsidRPr="0014199C" w:rsidP="0014199C">
      <w:pPr>
        <w:pStyle w:val="ListBullet"/>
      </w:pPr>
      <w:r w:rsidRPr="0014199C">
        <w:t>quantitative thermography including:</w:t>
      </w:r>
    </w:p>
    <w:p w:rsidR="00000000" w:rsidRPr="0014199C" w:rsidP="0014199C">
      <w:pPr>
        <w:pStyle w:val="ListBullet2"/>
      </w:pPr>
      <w:r w:rsidRPr="0014199C">
        <w:t>definition</w:t>
      </w:r>
    </w:p>
    <w:p w:rsidR="00000000" w:rsidRPr="0014199C" w:rsidP="0014199C">
      <w:pPr>
        <w:pStyle w:val="ListBullet2"/>
      </w:pPr>
      <w:r w:rsidRPr="0014199C">
        <w:t>effects of temperature and the environment</w:t>
      </w:r>
    </w:p>
    <w:p w:rsidR="00000000" w:rsidRPr="0014199C" w:rsidP="0014199C">
      <w:pPr>
        <w:pStyle w:val="ListBullet2"/>
      </w:pPr>
      <w:r w:rsidRPr="0014199C">
        <w:t>advantages and disadvantages</w:t>
      </w:r>
    </w:p>
    <w:p w:rsidR="00000000" w:rsidRPr="0014199C" w:rsidP="0014199C">
      <w:pPr>
        <w:pStyle w:val="ListBullet2"/>
      </w:pPr>
      <w:r w:rsidRPr="0014199C">
        <w:t>typical applications in manufacturing and engineering</w:t>
      </w:r>
    </w:p>
    <w:p w:rsidR="00000000" w:rsidRPr="0014199C" w:rsidP="0014199C">
      <w:pPr>
        <w:pStyle w:val="ListBullet2"/>
      </w:pPr>
      <w:r w:rsidRPr="0014199C">
        <w:t>equipment and test techniques</w:t>
      </w:r>
    </w:p>
    <w:p w:rsidR="00000000" w:rsidRPr="0014199C" w:rsidP="0014199C">
      <w:pPr>
        <w:pStyle w:val="ListBullet"/>
      </w:pPr>
      <w:r w:rsidRPr="0014199C">
        <w:t>difference between passive and active thermography</w:t>
      </w:r>
    </w:p>
    <w:p w:rsidR="00000000" w:rsidRPr="0014199C" w:rsidP="0014199C">
      <w:pPr>
        <w:pStyle w:val="ListBullet"/>
      </w:pPr>
      <w:r w:rsidRPr="0014199C">
        <w:t>principles of excitation including:</w:t>
      </w:r>
    </w:p>
    <w:p w:rsidR="00000000" w:rsidRPr="0014199C" w:rsidP="0014199C">
      <w:pPr>
        <w:pStyle w:val="ListBullet2"/>
      </w:pPr>
      <w:r w:rsidRPr="0014199C">
        <w:t>sources</w:t>
      </w:r>
    </w:p>
    <w:p w:rsidR="00000000" w:rsidRPr="0014199C" w:rsidP="0014199C">
      <w:pPr>
        <w:pStyle w:val="ListBullet2"/>
      </w:pPr>
      <w:r w:rsidRPr="0014199C">
        <w:t xml:space="preserve">type of excitation – pulse, periodic or continuous </w:t>
      </w:r>
    </w:p>
    <w:p w:rsidR="00000000" w:rsidRPr="0014199C" w:rsidP="0014199C">
      <w:pPr>
        <w:pStyle w:val="ListBullet"/>
      </w:pPr>
      <w:r w:rsidRPr="0014199C">
        <w:t>thermographic image capture including:</w:t>
      </w:r>
    </w:p>
    <w:p w:rsidR="00000000" w:rsidRPr="0014199C" w:rsidP="0014199C">
      <w:pPr>
        <w:pStyle w:val="ListBullet2"/>
      </w:pPr>
      <w:r w:rsidRPr="0014199C">
        <w:t>infra-red cameras including high-speed cooled infra-red cameras, lenses and other accessories</w:t>
      </w:r>
    </w:p>
    <w:p w:rsidR="00000000" w:rsidRPr="0014199C" w:rsidP="0014199C">
      <w:pPr>
        <w:pStyle w:val="ListBullet2"/>
      </w:pPr>
      <w:r w:rsidRPr="0014199C">
        <w:t>bolometers and other sensors</w:t>
      </w:r>
    </w:p>
    <w:p w:rsidR="00000000" w:rsidRPr="0014199C" w:rsidP="0014199C">
      <w:pPr>
        <w:pStyle w:val="ListBullet2"/>
      </w:pPr>
      <w:r w:rsidRPr="0014199C">
        <w:t>equipment factors affecting thermographi</w:t>
      </w:r>
      <w:r w:rsidRPr="0014199C">
        <w:t>c image capture including:</w:t>
      </w:r>
    </w:p>
    <w:p w:rsidR="00000000" w:rsidRPr="0014199C" w:rsidP="0014199C">
      <w:pPr>
        <w:pStyle w:val="ListBullet3"/>
      </w:pPr>
      <w:r w:rsidRPr="0014199C">
        <w:t>sensitivity</w:t>
      </w:r>
    </w:p>
    <w:p w:rsidR="00000000" w:rsidRPr="0014199C" w:rsidP="0014199C">
      <w:pPr>
        <w:pStyle w:val="ListBullet3"/>
      </w:pPr>
      <w:r w:rsidRPr="0014199C">
        <w:t>imager field of view</w:t>
      </w:r>
    </w:p>
    <w:p w:rsidR="00000000" w:rsidRPr="0014199C" w:rsidP="0014199C">
      <w:pPr>
        <w:pStyle w:val="ListBullet3"/>
      </w:pPr>
      <w:r w:rsidRPr="0014199C">
        <w:t>imager smallest identifiable object</w:t>
      </w:r>
    </w:p>
    <w:p w:rsidR="00000000" w:rsidRPr="0014199C" w:rsidP="0014199C">
      <w:pPr>
        <w:pStyle w:val="ListBullet3"/>
      </w:pPr>
      <w:r w:rsidRPr="0014199C">
        <w:t>imager smallest measurable object</w:t>
      </w:r>
    </w:p>
    <w:p w:rsidR="00000000" w:rsidRPr="0014199C" w:rsidP="0014199C">
      <w:pPr>
        <w:pStyle w:val="ListBullet3"/>
      </w:pPr>
      <w:r w:rsidRPr="0014199C">
        <w:t>emissivity of test material</w:t>
      </w:r>
    </w:p>
    <w:p w:rsidR="00000000" w:rsidRPr="0014199C" w:rsidP="0014199C">
      <w:pPr>
        <w:pStyle w:val="ListBullet3"/>
      </w:pPr>
      <w:r w:rsidRPr="0014199C">
        <w:t>focus</w:t>
      </w:r>
    </w:p>
    <w:p w:rsidR="00000000" w:rsidRPr="0014199C" w:rsidP="0014199C">
      <w:pPr>
        <w:pStyle w:val="ListBullet3"/>
      </w:pPr>
      <w:r w:rsidRPr="0014199C">
        <w:t xml:space="preserve">duration  </w:t>
      </w:r>
    </w:p>
    <w:p w:rsidR="00000000" w:rsidRPr="0014199C" w:rsidP="0014199C">
      <w:pPr>
        <w:pStyle w:val="ListBullet3"/>
      </w:pPr>
      <w:r w:rsidRPr="0014199C">
        <w:t>temperature range setting</w:t>
      </w:r>
    </w:p>
    <w:p w:rsidR="00000000" w:rsidRPr="0014199C" w:rsidP="0014199C">
      <w:pPr>
        <w:pStyle w:val="ListBullet3"/>
      </w:pPr>
      <w:r w:rsidRPr="0014199C">
        <w:t>environment and temperature of test area</w:t>
      </w:r>
    </w:p>
    <w:p w:rsidR="00000000" w:rsidRPr="0014199C" w:rsidP="0014199C">
      <w:pPr>
        <w:pStyle w:val="ListBullet3"/>
      </w:pPr>
      <w:r w:rsidRPr="0014199C">
        <w:t>speed of response</w:t>
      </w:r>
    </w:p>
    <w:p w:rsidR="00000000" w:rsidRPr="0014199C" w:rsidP="0014199C">
      <w:pPr>
        <w:pStyle w:val="ListBullet3"/>
      </w:pPr>
      <w:r w:rsidRPr="0014199C">
        <w:t>frame repetition rate</w:t>
      </w:r>
    </w:p>
    <w:p w:rsidR="00000000" w:rsidRPr="0014199C" w:rsidP="0014199C">
      <w:pPr>
        <w:pStyle w:val="ListBullet"/>
      </w:pPr>
      <w:r w:rsidRPr="0014199C">
        <w:t>thermographic image analysis techniques including:</w:t>
      </w:r>
    </w:p>
    <w:p w:rsidR="00000000" w:rsidRPr="0014199C" w:rsidP="0014199C">
      <w:pPr>
        <w:pStyle w:val="ListBullet2"/>
      </w:pPr>
      <w:r w:rsidRPr="0014199C">
        <w:t>lock-in</w:t>
      </w:r>
    </w:p>
    <w:p w:rsidR="00000000" w:rsidRPr="0014199C" w:rsidP="0014199C">
      <w:pPr>
        <w:pStyle w:val="ListBullet2"/>
      </w:pPr>
      <w:r w:rsidRPr="0014199C">
        <w:t>motion compensation</w:t>
      </w:r>
    </w:p>
    <w:p w:rsidR="00000000" w:rsidRPr="0014199C" w:rsidP="0014199C">
      <w:pPr>
        <w:pStyle w:val="ListBullet2"/>
      </w:pPr>
      <w:r w:rsidRPr="0014199C">
        <w:t>background and other subtractions</w:t>
      </w:r>
    </w:p>
    <w:p w:rsidR="00000000" w:rsidRPr="0014199C" w:rsidP="0014199C">
      <w:pPr>
        <w:pStyle w:val="ListBullet2"/>
      </w:pPr>
      <w:r w:rsidRPr="0014199C">
        <w:t>data selection criteria according to job type and standards, codes and procedures</w:t>
      </w:r>
    </w:p>
    <w:p w:rsidR="00000000" w:rsidRPr="0014199C" w:rsidP="0014199C">
      <w:pPr>
        <w:pStyle w:val="ListBullet2"/>
      </w:pPr>
      <w:r w:rsidRPr="0014199C">
        <w:t>use of image analysis software</w:t>
      </w:r>
    </w:p>
    <w:p w:rsidR="00000000" w:rsidRPr="0014199C" w:rsidP="0014199C">
      <w:pPr>
        <w:pStyle w:val="ListBullet"/>
      </w:pPr>
      <w:r w:rsidRPr="0014199C">
        <w:t>thermographic image post-processing techniques.</w:t>
      </w:r>
    </w:p>
    <w:p w:rsidR="00000000" w:rsidRPr="0014199C" w:rsidP="0014199C">
      <w:pPr>
        <w:pStyle w:val="AllowPageBreak"/>
      </w:pPr>
    </w:p>
    <w:p w:rsidR="00000000" w:rsidRPr="0014199C" w:rsidP="0014199C">
      <w:pPr>
        <w:pStyle w:val="Heading1"/>
      </w:pPr>
      <w:bookmarkStart w:id="13" w:name="O_1273863"/>
      <w:bookmarkEnd w:id="13"/>
      <w:r w:rsidRPr="0014199C">
        <w:t>Assessment Conditions</w:t>
      </w:r>
    </w:p>
    <w:p w:rsidR="00000000" w:rsidRPr="0014199C" w:rsidP="0014199C">
      <w:pPr>
        <w:pStyle w:val="ListBullet"/>
      </w:pPr>
      <w:r w:rsidRPr="0014199C">
        <w:t>Assessors must:</w:t>
      </w:r>
    </w:p>
    <w:p w:rsidR="00000000" w:rsidRPr="0014199C" w:rsidP="0014199C">
      <w:pPr>
        <w:pStyle w:val="ListBullet2"/>
      </w:pPr>
      <w:r w:rsidRPr="0014199C">
        <w:t>have vocational competency in performing thermographic testing at least to the level being assessed with relevant ind</w:t>
      </w:r>
      <w:r w:rsidRPr="0014199C">
        <w:t>ustry knowledge and experience</w:t>
      </w:r>
    </w:p>
    <w:p w:rsidR="00000000" w:rsidRPr="0014199C" w:rsidP="0014199C">
      <w:pPr>
        <w:pStyle w:val="ListBullet2"/>
      </w:pPr>
      <w:r w:rsidRPr="0014199C">
        <w:t xml:space="preserve">satisfy the assessor requirements in the </w:t>
      </w:r>
      <w:r w:rsidRPr="0014199C">
        <w:rPr>
          <w:rStyle w:val="Emphasis"/>
        </w:rPr>
        <w:t>Standards for Registered Training Organisations 2015</w:t>
      </w:r>
      <w:r w:rsidRPr="0014199C">
        <w:t xml:space="preserve"> or its replacement and comply with the </w:t>
      </w:r>
      <w:r w:rsidRPr="0014199C">
        <w:rPr>
          <w:rStyle w:val="Emphasis"/>
        </w:rPr>
        <w:t>National Vocational Education and Training Regulator Act 2011</w:t>
      </w:r>
      <w:r w:rsidRPr="0014199C">
        <w:t>, its replacement or equivalent</w:t>
      </w:r>
      <w:r w:rsidRPr="0014199C">
        <w:t xml:space="preserve"> legislation covering VET regulation in a non-referring state/territory as the case requires.</w:t>
      </w:r>
    </w:p>
    <w:p w:rsidR="00000000" w:rsidRPr="0014199C" w:rsidP="0014199C">
      <w:pPr>
        <w:pStyle w:val="ListBullet"/>
      </w:pPr>
      <w:r w:rsidRPr="0014199C">
        <w:t>Where possible, assessment must occur in operational workplace situations. Where this is not possible or where personal safety or environmental damage are limiti</w:t>
      </w:r>
      <w:r w:rsidRPr="0014199C">
        <w:t>ng factors, assessment must occur in a sufficiently rigorous simulated environment that reflects realistic operational workplace conditions that cover all aspects of workplace performance, including environment, task skills, task management skills, conting</w:t>
      </w:r>
      <w:r w:rsidRPr="0014199C">
        <w:t>ency management skills and job role environment skills.</w:t>
      </w:r>
    </w:p>
    <w:p w:rsidR="00000000" w:rsidRPr="0014199C" w:rsidP="0014199C">
      <w:pPr>
        <w:pStyle w:val="ListBullet"/>
      </w:pPr>
      <w:r w:rsidRPr="0014199C">
        <w:t>There must be access to all tools, equipment, materials and documentation required, including relevant workplace procedures, product and manufacturing specifications.</w:t>
      </w:r>
    </w:p>
    <w:p w:rsidR="00000000" w:rsidRPr="0014199C" w:rsidP="0014199C">
      <w:pPr>
        <w:pStyle w:val="ListBullet"/>
      </w:pPr>
      <w:r w:rsidRPr="0014199C">
        <w:t>Assessment processes and techniqu</w:t>
      </w:r>
      <w:r w:rsidRPr="0014199C">
        <w:t>es must be appropriate to the language, literacy and numeracy requirements of the work being performed and the needs of the candidate.</w:t>
      </w:r>
    </w:p>
    <w:p w:rsidR="00000000" w:rsidRPr="0014199C" w:rsidP="0014199C">
      <w:pPr>
        <w:pStyle w:val="AllowPageBreak"/>
      </w:pPr>
    </w:p>
    <w:p w:rsidR="00000000" w:rsidRPr="0014199C" w:rsidP="0014199C">
      <w:pPr>
        <w:pStyle w:val="Heading1"/>
      </w:pPr>
      <w:bookmarkStart w:id="14" w:name="O_1273866"/>
      <w:bookmarkEnd w:id="14"/>
      <w:r w:rsidRPr="0014199C">
        <w:t>Links</w:t>
      </w:r>
    </w:p>
    <w:p w:rsidR="00000000" w:rsidRPr="0014199C" w:rsidP="00057ED4">
      <w:pPr>
        <w:pStyle w:val="BodyText"/>
      </w:pPr>
      <w:r w:rsidRPr="0014199C">
        <w:t>Companion Volume Implementation Guides are found i</w:t>
      </w:r>
      <w:r w:rsidRPr="0014199C">
        <w:t xml:space="preserve">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3B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199C" w:rsidP="0014199C"/>
    <w:sectPr w:rsidSect="001419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 w:rsidRPr="00057ED4" w:rsidP="00057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ED4" w:rsidP="00141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7ED4" w:rsidP="00141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57ED4" w:rsidP="001419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 w:rsidP="00141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ED4">
      <w:t>Approved</w:t>
    </w:r>
    <w:r w:rsidR="00057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ED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ED4">
      <w:rPr>
        <w:noProof/>
      </w:rPr>
      <w:t>6</w:t>
    </w:r>
    <w:r>
      <w:rPr>
        <w:noProof/>
      </w:rPr>
      <w:fldChar w:fldCharType="end"/>
    </w:r>
  </w:p>
  <w:p w:rsidR="0014199C" w:rsidP="00141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ED4">
      <w:t>Manufacturing Industry Skills Alliance</w:t>
    </w:r>
    <w:r w:rsidR="00057ED4">
      <w:fldChar w:fldCharType="end"/>
    </w:r>
  </w:p>
  <w:p w:rsidR="0014199C" w:rsidP="00141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99C" w:rsidRPr="00057ED4" w:rsidP="00057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ED4" w:rsidRPr="002D2AF8" w:rsidP="00141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MEM24014 Perform thermography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ED4" w:rsidP="001419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C" w:rsidRPr="002D2AF8" w:rsidP="00141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ED4">
      <w:t>MEM24014 Perform thermography tests</w:t>
    </w:r>
    <w:r w:rsidR="00057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ED4">
      <w:rPr>
        <w:noProof/>
      </w:rPr>
      <w:t>2 March 2025</w:t>
    </w:r>
    <w:r>
      <w:fldChar w:fldCharType="end"/>
    </w:r>
  </w:p>
  <w:p w:rsidR="0014199C" w:rsidP="00141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2C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60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07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99C"/>
  </w:style>
  <w:style w:type="character" w:customStyle="1" w:styleId="Heading1Char">
    <w:name w:val="Heading 1 Char"/>
    <w:basedOn w:val="DefaultParagraphFont"/>
    <w:link w:val="Heading1"/>
    <w:rsid w:val="00141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9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9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99C"/>
    <w:rPr>
      <w:b/>
      <w:spacing w:val="0"/>
    </w:rPr>
  </w:style>
  <w:style w:type="paragraph" w:styleId="ListBullet2">
    <w:name w:val="List Bullet 2"/>
    <w:basedOn w:val="List2"/>
    <w:rsid w:val="0014199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99C"/>
    <w:rPr>
      <w:i/>
    </w:rPr>
  </w:style>
  <w:style w:type="paragraph" w:customStyle="1" w:styleId="SuperHeading">
    <w:name w:val="SuperHeading"/>
    <w:basedOn w:val="Normal"/>
    <w:rsid w:val="00141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9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9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9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99C"/>
  </w:style>
  <w:style w:type="paragraph" w:styleId="TableofFigures">
    <w:name w:val="table of figures"/>
    <w:basedOn w:val="Normal"/>
    <w:next w:val="Normal"/>
    <w:semiHidden/>
    <w:rsid w:val="00141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9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99C"/>
    <w:rPr>
      <w:rFonts w:ascii="Wingdings" w:hAnsi="Wingdings"/>
    </w:rPr>
  </w:style>
  <w:style w:type="paragraph" w:customStyle="1" w:styleId="TableHeading">
    <w:name w:val="Table Heading"/>
    <w:basedOn w:val="HeadingBase"/>
    <w:rsid w:val="00141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99C"/>
    <w:rPr>
      <w:color w:val="0033CC"/>
      <w:u w:val="none"/>
    </w:rPr>
  </w:style>
  <w:style w:type="paragraph" w:customStyle="1" w:styleId="BodyTextRight">
    <w:name w:val="Body Text Right"/>
    <w:basedOn w:val="BodyText"/>
    <w:rsid w:val="00141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9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99C"/>
    <w:rPr>
      <w:sz w:val="32"/>
    </w:rPr>
  </w:style>
  <w:style w:type="paragraph" w:customStyle="1" w:styleId="HeadingProcedure">
    <w:name w:val="Heading Procedure"/>
    <w:basedOn w:val="HeadingBase"/>
    <w:next w:val="Normal"/>
    <w:rsid w:val="00141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99C"/>
    <w:pPr>
      <w:spacing w:before="60" w:after="60"/>
    </w:pPr>
  </w:style>
  <w:style w:type="paragraph" w:styleId="ListContinue">
    <w:name w:val="List Continue"/>
    <w:basedOn w:val="List"/>
    <w:rsid w:val="0014199C"/>
    <w:pPr>
      <w:ind w:firstLine="0"/>
    </w:pPr>
  </w:style>
  <w:style w:type="paragraph" w:customStyle="1" w:styleId="ListNote">
    <w:name w:val="List Note"/>
    <w:basedOn w:val="List"/>
    <w:rsid w:val="00141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99C"/>
    <w:rPr>
      <w:rFonts w:ascii="Courier New" w:hAnsi="Courier New"/>
    </w:rPr>
  </w:style>
  <w:style w:type="paragraph" w:customStyle="1" w:styleId="NoteBullet">
    <w:name w:val="Note Bullet"/>
    <w:basedOn w:val="Note"/>
    <w:rsid w:val="00141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9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99C"/>
    <w:rPr>
      <w:b/>
      <w:smallCaps/>
    </w:rPr>
  </w:style>
  <w:style w:type="paragraph" w:customStyle="1" w:styleId="TableListNumber">
    <w:name w:val="Table List Number"/>
    <w:basedOn w:val="ListNumber"/>
    <w:rsid w:val="00141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99C"/>
    <w:pPr>
      <w:numPr>
        <w:numId w:val="10"/>
      </w:numPr>
    </w:pPr>
  </w:style>
  <w:style w:type="paragraph" w:customStyle="1" w:styleId="ListAlpha2">
    <w:name w:val="List Alpha 2"/>
    <w:basedOn w:val="List2"/>
    <w:rsid w:val="0014199C"/>
    <w:pPr>
      <w:numPr>
        <w:numId w:val="9"/>
      </w:numPr>
    </w:pPr>
  </w:style>
  <w:style w:type="paragraph" w:styleId="List2">
    <w:name w:val="List 2"/>
    <w:basedOn w:val="BodyText"/>
    <w:rsid w:val="00141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9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9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99C"/>
    <w:pPr>
      <w:numPr>
        <w:numId w:val="5"/>
      </w:numPr>
    </w:pPr>
  </w:style>
  <w:style w:type="paragraph" w:styleId="ListContinue2">
    <w:name w:val="List Continue 2"/>
    <w:basedOn w:val="List2"/>
    <w:rsid w:val="0014199C"/>
    <w:pPr>
      <w:ind w:firstLine="0"/>
    </w:pPr>
  </w:style>
  <w:style w:type="paragraph" w:styleId="ListContinue3">
    <w:name w:val="List Continue 3"/>
    <w:basedOn w:val="List3"/>
    <w:rsid w:val="0014199C"/>
    <w:pPr>
      <w:ind w:left="1021" w:firstLine="0"/>
    </w:pPr>
  </w:style>
  <w:style w:type="paragraph" w:styleId="ListContinue4">
    <w:name w:val="List Continue 4"/>
    <w:basedOn w:val="List4"/>
    <w:rsid w:val="0014199C"/>
    <w:pPr>
      <w:ind w:firstLine="0"/>
    </w:pPr>
  </w:style>
  <w:style w:type="paragraph" w:styleId="ListContinue5">
    <w:name w:val="List Continue 5"/>
    <w:basedOn w:val="List5"/>
    <w:rsid w:val="0014199C"/>
    <w:pPr>
      <w:ind w:firstLine="0"/>
    </w:pPr>
  </w:style>
  <w:style w:type="paragraph" w:styleId="ListNumber3">
    <w:name w:val="List Number 3"/>
    <w:basedOn w:val="List3"/>
    <w:rsid w:val="0014199C"/>
    <w:pPr>
      <w:numPr>
        <w:numId w:val="6"/>
      </w:numPr>
    </w:pPr>
  </w:style>
  <w:style w:type="paragraph" w:styleId="ListNumber4">
    <w:name w:val="List Number 4"/>
    <w:basedOn w:val="List4"/>
    <w:rsid w:val="0014199C"/>
    <w:pPr>
      <w:numPr>
        <w:numId w:val="7"/>
      </w:numPr>
    </w:pPr>
  </w:style>
  <w:style w:type="paragraph" w:styleId="ListNumber5">
    <w:name w:val="List Number 5"/>
    <w:basedOn w:val="List5"/>
    <w:rsid w:val="0014199C"/>
    <w:pPr>
      <w:numPr>
        <w:numId w:val="8"/>
      </w:numPr>
    </w:pPr>
  </w:style>
  <w:style w:type="paragraph" w:styleId="BlockText">
    <w:name w:val="Block Text"/>
    <w:basedOn w:val="Normal"/>
    <w:rsid w:val="00141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99C"/>
    <w:rPr>
      <w:sz w:val="16"/>
      <w:vertAlign w:val="superscript"/>
    </w:rPr>
  </w:style>
  <w:style w:type="character" w:customStyle="1" w:styleId="Symbols">
    <w:name w:val="Symbols"/>
    <w:basedOn w:val="DefaultParagraphFont"/>
    <w:rsid w:val="0014199C"/>
    <w:rPr>
      <w:rFonts w:ascii="Symbol" w:hAnsi="Symbol"/>
    </w:rPr>
  </w:style>
  <w:style w:type="character" w:customStyle="1" w:styleId="MenuOptions">
    <w:name w:val="Menu Options"/>
    <w:basedOn w:val="DefaultParagraphFont"/>
    <w:rsid w:val="00141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99C"/>
    <w:rPr>
      <w:b/>
    </w:rPr>
  </w:style>
  <w:style w:type="character" w:customStyle="1" w:styleId="Underlined">
    <w:name w:val="Underlined"/>
    <w:basedOn w:val="DefaultParagraphFont"/>
    <w:rsid w:val="0014199C"/>
    <w:rPr>
      <w:u w:val="single"/>
    </w:rPr>
  </w:style>
  <w:style w:type="paragraph" w:customStyle="1" w:styleId="TableBodyTextRight">
    <w:name w:val="Table Body Text Right"/>
    <w:basedOn w:val="TableBodyText"/>
    <w:rsid w:val="00141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99C"/>
    <w:rPr>
      <w:sz w:val="18"/>
    </w:rPr>
  </w:style>
  <w:style w:type="paragraph" w:customStyle="1" w:styleId="BodySmallRight">
    <w:name w:val="Body Small Right"/>
    <w:basedOn w:val="BodyTextRight"/>
    <w:rsid w:val="0014199C"/>
    <w:rPr>
      <w:sz w:val="18"/>
      <w:szCs w:val="18"/>
    </w:rPr>
  </w:style>
  <w:style w:type="paragraph" w:customStyle="1" w:styleId="MarginEdition">
    <w:name w:val="Margin Edition"/>
    <w:basedOn w:val="MarginNote"/>
    <w:rsid w:val="00141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99C"/>
    <w:rPr>
      <w:sz w:val="2"/>
      <w:szCs w:val="2"/>
    </w:rPr>
  </w:style>
  <w:style w:type="character" w:customStyle="1" w:styleId="Small">
    <w:name w:val="Small"/>
    <w:basedOn w:val="DefaultParagraphFont"/>
    <w:rsid w:val="0014199C"/>
    <w:rPr>
      <w:sz w:val="16"/>
    </w:rPr>
  </w:style>
  <w:style w:type="paragraph" w:customStyle="1" w:styleId="WideTable">
    <w:name w:val="Wide Table"/>
    <w:basedOn w:val="Normal"/>
    <w:rsid w:val="00141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99C"/>
  </w:style>
  <w:style w:type="paragraph" w:styleId="Quote">
    <w:name w:val="Quote"/>
    <w:basedOn w:val="Heading1"/>
    <w:link w:val="QuoteChar"/>
    <w:qFormat/>
    <w:rsid w:val="00141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99C"/>
    <w:pPr>
      <w:pageBreakBefore/>
    </w:pPr>
  </w:style>
  <w:style w:type="paragraph" w:customStyle="1" w:styleId="Border">
    <w:name w:val="Border"/>
    <w:basedOn w:val="Normal"/>
    <w:qFormat/>
    <w:rsid w:val="00141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99C"/>
    <w:rPr>
      <w:u w:val="single"/>
    </w:rPr>
  </w:style>
  <w:style w:type="character" w:customStyle="1" w:styleId="BoldandItalics">
    <w:name w:val="Bold and Italics"/>
    <w:qFormat/>
    <w:rsid w:val="0014199C"/>
    <w:rPr>
      <w:b/>
      <w:i/>
      <w:u w:val="none"/>
    </w:rPr>
  </w:style>
  <w:style w:type="paragraph" w:styleId="BalloonText">
    <w:name w:val="Balloon Text"/>
    <w:basedOn w:val="Normal"/>
    <w:link w:val="BalloonTextChar"/>
    <w:rsid w:val="00141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99C"/>
    <w:pPr>
      <w:spacing w:before="0" w:after="0"/>
    </w:pPr>
  </w:style>
  <w:style w:type="paragraph" w:customStyle="1" w:styleId="BodyTextBold">
    <w:name w:val="Body Text Bold"/>
    <w:basedOn w:val="BodyText"/>
    <w:qFormat/>
    <w:rsid w:val="0014199C"/>
    <w:rPr>
      <w:b/>
    </w:rPr>
  </w:style>
  <w:style w:type="character" w:styleId="Hyperlink">
    <w:name w:val="Hyperlink"/>
    <w:basedOn w:val="DefaultParagraphFont"/>
    <w:uiPriority w:val="99"/>
    <w:unhideWhenUsed/>
    <w:rsid w:val="00057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1326</Words>
  <Characters>9116</Characters>
  <Application>Microsoft Office Word</Application>
  <DocSecurity>0</DocSecurity>
  <Lines>268</Lines>
  <Paragraphs>200</Paragraphs>
  <ScaleCrop>false</ScaleCrop>
  <Company>Author-it Software Corporation Ltd.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MEM24014 Perform thermography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