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5B5" w:rsidP="004105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MEM24014 Perform thermography tests</w:t>
      </w:r>
      <w:r>
        <w:fldChar w:fldCharType="end"/>
      </w:r>
    </w:p>
    <w:p w:rsidR="004105B5" w:rsidP="004105B5">
      <w:pPr>
        <w:pStyle w:val="Version"/>
        <w:sectPr w:rsidSect="00430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D87" w:rsidP="00430D87">
      <w:pPr>
        <w:pStyle w:val="SuperHeading"/>
      </w:pPr>
      <w:r w:rsidRPr="00430D87">
        <w:t>Assessment Requirements for MEM24014 Perform thermography tests</w:t>
      </w:r>
    </w:p>
    <w:p w:rsidR="00000000" w:rsidRPr="00430D87" w:rsidP="00430D87">
      <w:pPr>
        <w:pStyle w:val="Heading1"/>
      </w:pPr>
      <w:bookmarkStart w:id="1" w:name="O_1273860"/>
      <w:bookmarkEnd w:id="1"/>
      <w:r w:rsidRPr="00430D87">
        <w:t>Modification History</w:t>
      </w:r>
    </w:p>
    <w:p w:rsidR="00000000" w:rsidRPr="00430D87" w:rsidP="004105B5">
      <w:pPr>
        <w:pStyle w:val="BodyText"/>
      </w:pPr>
      <w:r w:rsidRPr="00430D87">
        <w:t xml:space="preserve">Release 1. New unit. </w:t>
      </w:r>
    </w:p>
    <w:p w:rsidR="00000000" w:rsidRPr="00430D87" w:rsidP="00430D87">
      <w:pPr>
        <w:pStyle w:val="Heading1"/>
      </w:pPr>
      <w:bookmarkStart w:id="2" w:name="O_1273861"/>
      <w:bookmarkEnd w:id="2"/>
      <w:r w:rsidRPr="00430D87">
        <w:t>Performance Evidence</w:t>
      </w:r>
    </w:p>
    <w:p w:rsidR="00000000" w:rsidRPr="00430D87" w:rsidP="004105B5">
      <w:pPr>
        <w:pStyle w:val="BodyText"/>
      </w:pPr>
      <w:r w:rsidRPr="00430D87">
        <w:t>There must be evidence the candidate has demonstrated the ability to:</w:t>
      </w:r>
    </w:p>
    <w:p w:rsidR="00000000" w:rsidRPr="00430D87" w:rsidP="00430D87">
      <w:pPr>
        <w:pStyle w:val="ListBullet"/>
      </w:pPr>
      <w:r w:rsidRPr="00430D87">
        <w:t>follow work instructions, standard operating procedures (SOPs) and safe work practices</w:t>
      </w:r>
    </w:p>
    <w:p w:rsidR="00000000" w:rsidRPr="00430D87" w:rsidP="00430D87">
      <w:pPr>
        <w:pStyle w:val="ListBullet"/>
      </w:pPr>
      <w:r w:rsidRPr="00430D87">
        <w:t xml:space="preserve">identify and interpret specifications, relevant testing standards, codes and other reference documentation for performing thermographic testing </w:t>
      </w:r>
    </w:p>
    <w:p w:rsidR="00000000" w:rsidRPr="00430D87" w:rsidP="00430D87">
      <w:pPr>
        <w:pStyle w:val="ListBullet"/>
      </w:pPr>
      <w:r w:rsidRPr="00430D87">
        <w:t>prepare work areas and m</w:t>
      </w:r>
      <w:r w:rsidRPr="00430D87">
        <w:t>aterials for thermographic testing</w:t>
      </w:r>
    </w:p>
    <w:p w:rsidR="00000000" w:rsidRPr="00430D87" w:rsidP="00430D87">
      <w:pPr>
        <w:pStyle w:val="ListBullet"/>
      </w:pPr>
      <w:r w:rsidRPr="00430D87">
        <w:t>adjust thermographic testing settings and techniques for environment conditions and ambient temperature</w:t>
      </w:r>
    </w:p>
    <w:p w:rsidR="00000000" w:rsidRPr="00430D87" w:rsidP="00430D87">
      <w:pPr>
        <w:pStyle w:val="ListBullet"/>
      </w:pPr>
      <w:r w:rsidRPr="00430D87">
        <w:t>select appropriate thermography techniques for at least three different materials and test specifications</w:t>
      </w:r>
    </w:p>
    <w:p w:rsidR="00000000" w:rsidRPr="00430D87" w:rsidP="00430D87">
      <w:pPr>
        <w:pStyle w:val="ListBullet"/>
      </w:pPr>
      <w:r w:rsidRPr="00430D87">
        <w:t>undertake n</w:t>
      </w:r>
      <w:r w:rsidRPr="00430D87">
        <w:t>umerical operations and calculations associated with performing thermographic testing</w:t>
      </w:r>
    </w:p>
    <w:p w:rsidR="00000000" w:rsidRPr="00430D87" w:rsidP="00430D87">
      <w:pPr>
        <w:pStyle w:val="ListBullet"/>
      </w:pPr>
      <w:r w:rsidRPr="00430D87">
        <w:t>perform the following thermographic tests on different materials and prepare a report for each test according to non-destructive standard and code requirements:</w:t>
      </w:r>
    </w:p>
    <w:p w:rsidR="00000000" w:rsidRPr="00430D87" w:rsidP="00430D87">
      <w:pPr>
        <w:pStyle w:val="ListBullet2"/>
      </w:pPr>
      <w:r w:rsidRPr="00430D87">
        <w:t xml:space="preserve">lock-in </w:t>
      </w:r>
      <w:r w:rsidRPr="00430D87">
        <w:t>thermographic test (periodic excitation method)</w:t>
      </w:r>
    </w:p>
    <w:p w:rsidR="00000000" w:rsidRPr="00430D87" w:rsidP="00430D87">
      <w:pPr>
        <w:pStyle w:val="ListBullet2"/>
      </w:pPr>
      <w:r w:rsidRPr="00430D87">
        <w:t>pulse thermographic test</w:t>
      </w:r>
    </w:p>
    <w:p w:rsidR="00000000" w:rsidRPr="00430D87" w:rsidP="00430D87">
      <w:pPr>
        <w:pStyle w:val="ListBullet2"/>
      </w:pPr>
      <w:r w:rsidRPr="00430D87">
        <w:t>transient thermographic test</w:t>
      </w:r>
    </w:p>
    <w:p w:rsidR="00000000" w:rsidRPr="00430D87" w:rsidP="00430D87">
      <w:pPr>
        <w:pStyle w:val="ListBullet2"/>
      </w:pPr>
      <w:r w:rsidRPr="00430D87">
        <w:t>continual excitation thermographic test.</w:t>
      </w:r>
    </w:p>
    <w:p w:rsidR="00000000" w:rsidRPr="00430D87" w:rsidP="00430D87">
      <w:pPr>
        <w:pStyle w:val="BodyText"/>
      </w:pPr>
    </w:p>
    <w:p w:rsidR="00000000" w:rsidRPr="004105B5" w:rsidP="004105B5">
      <w:pPr>
        <w:pStyle w:val="BodyText"/>
        <w:rPr>
          <w:i/>
        </w:rPr>
      </w:pPr>
      <w:r w:rsidRPr="004105B5">
        <w:rPr>
          <w:rStyle w:val="Emphasis"/>
        </w:rPr>
        <w:t>Where a volume and/or frequency is not specified, demonstration must be provided at least once.</w:t>
      </w:r>
    </w:p>
    <w:p w:rsidR="00000000" w:rsidRPr="00430D87" w:rsidP="00430D87">
      <w:pPr>
        <w:pStyle w:val="Heading1"/>
      </w:pPr>
      <w:bookmarkStart w:id="3" w:name="O_1273862"/>
      <w:bookmarkEnd w:id="3"/>
      <w:r w:rsidRPr="00430D87">
        <w:t>Knowledge Evidence</w:t>
      </w:r>
    </w:p>
    <w:p w:rsidR="00000000" w:rsidRPr="00430D87" w:rsidP="004105B5">
      <w:pPr>
        <w:pStyle w:val="BodyText"/>
      </w:pPr>
      <w:r w:rsidRPr="00430D87">
        <w:t>There must be evidence the candidate has knowledge of:</w:t>
      </w:r>
    </w:p>
    <w:p w:rsidR="00000000" w:rsidRPr="00430D87" w:rsidP="00430D87">
      <w:pPr>
        <w:pStyle w:val="ListBullet"/>
      </w:pPr>
      <w:r w:rsidRPr="00430D87">
        <w:t>standards and codes relevant to non-destructive testing</w:t>
      </w:r>
    </w:p>
    <w:p w:rsidR="00000000" w:rsidRPr="00430D87" w:rsidP="00430D87">
      <w:pPr>
        <w:pStyle w:val="ListBullet"/>
      </w:pPr>
      <w:r w:rsidRPr="00430D87">
        <w:t>applications and limitations of thermographic non-destructive testing for:</w:t>
      </w:r>
    </w:p>
    <w:p w:rsidR="00000000" w:rsidRPr="00430D87" w:rsidP="00430D87">
      <w:pPr>
        <w:pStyle w:val="ListBullet2"/>
      </w:pPr>
      <w:r w:rsidRPr="00430D87">
        <w:t>detection of defects in materials includ</w:t>
      </w:r>
      <w:r w:rsidRPr="00430D87">
        <w:t>ing cracks, cavities, voids, and inhomogeneities</w:t>
      </w:r>
    </w:p>
    <w:p w:rsidR="00000000" w:rsidRPr="00430D87" w:rsidP="00430D87">
      <w:pPr>
        <w:pStyle w:val="ListBullet2"/>
      </w:pPr>
      <w:r w:rsidRPr="00430D87">
        <w:t>inspection of welded joints</w:t>
      </w:r>
    </w:p>
    <w:p w:rsidR="00000000" w:rsidRPr="00430D87" w:rsidP="00430D87">
      <w:pPr>
        <w:pStyle w:val="ListBullet2"/>
      </w:pPr>
      <w:r w:rsidRPr="00430D87">
        <w:t>determination of material internal structure</w:t>
      </w:r>
    </w:p>
    <w:p w:rsidR="00000000" w:rsidRPr="00430D87" w:rsidP="00430D87">
      <w:pPr>
        <w:pStyle w:val="ListBullet2"/>
      </w:pPr>
      <w:r w:rsidRPr="00430D87">
        <w:t xml:space="preserve">detection of contaminants </w:t>
      </w:r>
    </w:p>
    <w:p w:rsidR="00000000" w:rsidRPr="00430D87" w:rsidP="00430D87">
      <w:pPr>
        <w:pStyle w:val="ListBullet2"/>
      </w:pPr>
      <w:r w:rsidRPr="00430D87">
        <w:t>condition monitoring</w:t>
      </w:r>
    </w:p>
    <w:p w:rsidR="00000000" w:rsidRPr="00430D87" w:rsidP="00430D87">
      <w:pPr>
        <w:pStyle w:val="ListBullet"/>
      </w:pPr>
      <w:r w:rsidRPr="00430D87">
        <w:t xml:space="preserve">electromagnetic spectrum and wavelength ranges for infra-red, visible light, ultra-violet, X-ray and gamma ray </w:t>
      </w:r>
    </w:p>
    <w:p w:rsidR="00000000" w:rsidRPr="00430D87" w:rsidP="00430D87">
      <w:pPr>
        <w:pStyle w:val="ListBullet"/>
      </w:pPr>
      <w:r w:rsidRPr="00430D87">
        <w:t>principles of heat and heat transfer including:</w:t>
      </w:r>
    </w:p>
    <w:p w:rsidR="00000000" w:rsidRPr="00430D87" w:rsidP="00430D87">
      <w:pPr>
        <w:pStyle w:val="ListBullet2"/>
      </w:pPr>
      <w:r w:rsidRPr="00430D87">
        <w:t>heat as energy</w:t>
      </w:r>
    </w:p>
    <w:p w:rsidR="00000000" w:rsidRPr="00430D87" w:rsidP="00430D87">
      <w:pPr>
        <w:pStyle w:val="ListBullet2"/>
      </w:pPr>
      <w:r w:rsidRPr="00430D87">
        <w:t>temperature scales</w:t>
      </w:r>
    </w:p>
    <w:p w:rsidR="00000000" w:rsidRPr="00430D87" w:rsidP="00430D87">
      <w:pPr>
        <w:pStyle w:val="ListBullet2"/>
      </w:pPr>
      <w:r w:rsidRPr="00430D87">
        <w:t>phases</w:t>
      </w:r>
    </w:p>
    <w:p w:rsidR="00000000" w:rsidRPr="00430D87" w:rsidP="00430D87">
      <w:pPr>
        <w:pStyle w:val="ListBullet2"/>
      </w:pPr>
      <w:r w:rsidRPr="00430D87">
        <w:t>heat transfer – conduction, convection and radiation i</w:t>
      </w:r>
      <w:r w:rsidRPr="00430D87">
        <w:t>ncluding:</w:t>
      </w:r>
    </w:p>
    <w:p w:rsidR="00000000" w:rsidRPr="00430D87" w:rsidP="00430D87">
      <w:pPr>
        <w:pStyle w:val="ListBullet3"/>
      </w:pPr>
      <w:r w:rsidRPr="00430D87">
        <w:t>Fourier’s law</w:t>
      </w:r>
    </w:p>
    <w:p w:rsidR="00000000" w:rsidRPr="00430D87" w:rsidP="00430D87">
      <w:pPr>
        <w:pStyle w:val="ListBullet3"/>
      </w:pPr>
      <w:r w:rsidRPr="00430D87">
        <w:t>Newton’s law of cooling</w:t>
      </w:r>
    </w:p>
    <w:p w:rsidR="00000000" w:rsidRPr="00430D87" w:rsidP="00430D87">
      <w:pPr>
        <w:pStyle w:val="ListBullet2"/>
      </w:pPr>
      <w:r w:rsidRPr="00430D87">
        <w:t>evaporation fundamentals</w:t>
      </w:r>
    </w:p>
    <w:p w:rsidR="00000000" w:rsidRPr="00430D87" w:rsidP="00430D87">
      <w:pPr>
        <w:pStyle w:val="ListBullet"/>
      </w:pPr>
      <w:r w:rsidRPr="00430D87">
        <w:t>principles of infra-red radiation including:</w:t>
      </w:r>
    </w:p>
    <w:p w:rsidR="00000000" w:rsidRPr="00430D87" w:rsidP="00430D87">
      <w:pPr>
        <w:pStyle w:val="ListBullet2"/>
      </w:pPr>
      <w:r w:rsidRPr="00430D87">
        <w:t>natural and artificial sources of infra-red radiation</w:t>
      </w:r>
    </w:p>
    <w:p w:rsidR="00000000" w:rsidRPr="00430D87" w:rsidP="00430D87">
      <w:pPr>
        <w:pStyle w:val="ListBullet2"/>
      </w:pPr>
      <w:r w:rsidRPr="00430D87">
        <w:t>principles related to emission, reflection, transmission and absorption of infra-red radiation</w:t>
      </w:r>
    </w:p>
    <w:p w:rsidR="00000000" w:rsidRPr="00430D87" w:rsidP="00430D87">
      <w:pPr>
        <w:pStyle w:val="ListBullet2"/>
      </w:pPr>
      <w:r w:rsidRPr="00430D87">
        <w:t xml:space="preserve">black body, grey body and selective radiators </w:t>
      </w:r>
    </w:p>
    <w:p w:rsidR="00000000" w:rsidRPr="00430D87" w:rsidP="00430D87">
      <w:pPr>
        <w:pStyle w:val="ListBullet2"/>
      </w:pPr>
      <w:r w:rsidRPr="00430D87">
        <w:t>Plank’s law</w:t>
      </w:r>
    </w:p>
    <w:p w:rsidR="00000000" w:rsidRPr="00430D87" w:rsidP="00430D87">
      <w:pPr>
        <w:pStyle w:val="ListBullet2"/>
      </w:pPr>
      <w:r w:rsidRPr="00430D87">
        <w:t>Wien’s law</w:t>
      </w:r>
    </w:p>
    <w:p w:rsidR="00000000" w:rsidRPr="00430D87" w:rsidP="00430D87">
      <w:pPr>
        <w:pStyle w:val="ListBullet2"/>
      </w:pPr>
      <w:r w:rsidRPr="00430D87">
        <w:t>Stefan-Boltzmann law</w:t>
      </w:r>
    </w:p>
    <w:p w:rsidR="00000000" w:rsidRPr="00430D87" w:rsidP="00430D87">
      <w:pPr>
        <w:pStyle w:val="ListBullet2"/>
      </w:pPr>
      <w:r w:rsidRPr="00430D87">
        <w:t>Kirchoff’s radiation law</w:t>
      </w:r>
    </w:p>
    <w:p w:rsidR="00000000" w:rsidRPr="00430D87" w:rsidP="00430D87">
      <w:pPr>
        <w:pStyle w:val="ListBullet2"/>
      </w:pPr>
      <w:r w:rsidRPr="00430D87">
        <w:t>cavity radiation effect</w:t>
      </w:r>
    </w:p>
    <w:p w:rsidR="00000000" w:rsidRPr="00430D87" w:rsidP="00430D87">
      <w:pPr>
        <w:pStyle w:val="ListBullet"/>
      </w:pPr>
      <w:r w:rsidRPr="00430D87">
        <w:t>thermal property of materials including:</w:t>
      </w:r>
    </w:p>
    <w:p w:rsidR="00000000" w:rsidRPr="00430D87" w:rsidP="00430D87">
      <w:pPr>
        <w:pStyle w:val="ListBullet2"/>
      </w:pPr>
      <w:r w:rsidRPr="00430D87">
        <w:t>emissivity</w:t>
      </w:r>
    </w:p>
    <w:p w:rsidR="00000000" w:rsidRPr="00430D87" w:rsidP="00430D87">
      <w:pPr>
        <w:pStyle w:val="ListBullet2"/>
      </w:pPr>
      <w:r w:rsidRPr="00430D87">
        <w:t>reflectance</w:t>
      </w:r>
    </w:p>
    <w:p w:rsidR="00000000" w:rsidRPr="00430D87" w:rsidP="00430D87">
      <w:pPr>
        <w:pStyle w:val="ListBullet2"/>
      </w:pPr>
      <w:r w:rsidRPr="00430D87">
        <w:t>transmittance</w:t>
      </w:r>
    </w:p>
    <w:p w:rsidR="00000000" w:rsidRPr="00430D87" w:rsidP="00430D87">
      <w:pPr>
        <w:pStyle w:val="ListBullet2"/>
      </w:pPr>
      <w:r w:rsidRPr="00430D87">
        <w:t>effects of surface structure and coating</w:t>
      </w:r>
    </w:p>
    <w:p w:rsidR="00000000" w:rsidRPr="00430D87" w:rsidP="00430D87">
      <w:pPr>
        <w:pStyle w:val="ListBullet"/>
      </w:pPr>
      <w:r w:rsidRPr="00430D87">
        <w:t>methods of temperature measurement</w:t>
      </w:r>
    </w:p>
    <w:p w:rsidR="00000000" w:rsidRPr="00430D87" w:rsidP="00430D87">
      <w:pPr>
        <w:pStyle w:val="ListBullet"/>
      </w:pPr>
      <w:r w:rsidRPr="00430D87">
        <w:t>qualitative thermography including:</w:t>
      </w:r>
    </w:p>
    <w:p w:rsidR="00000000" w:rsidRPr="00430D87" w:rsidP="00430D87">
      <w:pPr>
        <w:pStyle w:val="ListBullet2"/>
      </w:pPr>
      <w:r w:rsidRPr="00430D87">
        <w:t>definition</w:t>
      </w:r>
    </w:p>
    <w:p w:rsidR="00000000" w:rsidRPr="00430D87" w:rsidP="00430D87">
      <w:pPr>
        <w:pStyle w:val="ListBullet2"/>
      </w:pPr>
      <w:r w:rsidRPr="00430D87">
        <w:t>advantages and disadvantages</w:t>
      </w:r>
    </w:p>
    <w:p w:rsidR="00000000" w:rsidRPr="00430D87" w:rsidP="00430D87">
      <w:pPr>
        <w:pStyle w:val="ListBullet2"/>
      </w:pPr>
      <w:r w:rsidRPr="00430D87">
        <w:t>typical applications in</w:t>
      </w:r>
      <w:r w:rsidRPr="00430D87">
        <w:t xml:space="preserve"> manufacturing and engineering</w:t>
      </w:r>
    </w:p>
    <w:p w:rsidR="00000000" w:rsidRPr="00430D87" w:rsidP="00430D87">
      <w:pPr>
        <w:pStyle w:val="ListBullet2"/>
      </w:pPr>
      <w:r w:rsidRPr="00430D87">
        <w:t>equipment and test techniques</w:t>
      </w:r>
    </w:p>
    <w:p w:rsidR="00000000" w:rsidRPr="00430D87" w:rsidP="00430D87">
      <w:pPr>
        <w:pStyle w:val="ListBullet"/>
      </w:pPr>
      <w:r w:rsidRPr="00430D87">
        <w:t>quantitative thermography including:</w:t>
      </w:r>
    </w:p>
    <w:p w:rsidR="00000000" w:rsidRPr="00430D87" w:rsidP="00430D87">
      <w:pPr>
        <w:pStyle w:val="ListBullet2"/>
      </w:pPr>
      <w:r w:rsidRPr="00430D87">
        <w:t>definition</w:t>
      </w:r>
    </w:p>
    <w:p w:rsidR="00000000" w:rsidRPr="00430D87" w:rsidP="00430D87">
      <w:pPr>
        <w:pStyle w:val="ListBullet2"/>
      </w:pPr>
      <w:r w:rsidRPr="00430D87">
        <w:t>effects of temperature and the environment</w:t>
      </w:r>
    </w:p>
    <w:p w:rsidR="00000000" w:rsidRPr="00430D87" w:rsidP="00430D87">
      <w:pPr>
        <w:pStyle w:val="ListBullet2"/>
      </w:pPr>
      <w:r w:rsidRPr="00430D87">
        <w:t>advantages and disadvantages</w:t>
      </w:r>
    </w:p>
    <w:p w:rsidR="00000000" w:rsidRPr="00430D87" w:rsidP="00430D87">
      <w:pPr>
        <w:pStyle w:val="ListBullet2"/>
      </w:pPr>
      <w:r w:rsidRPr="00430D87">
        <w:t>typical applications in manufacturing and engineering</w:t>
      </w:r>
    </w:p>
    <w:p w:rsidR="00000000" w:rsidRPr="00430D87" w:rsidP="00430D87">
      <w:pPr>
        <w:pStyle w:val="ListBullet2"/>
      </w:pPr>
      <w:r w:rsidRPr="00430D87">
        <w:t>equipment and test techniques</w:t>
      </w:r>
    </w:p>
    <w:p w:rsidR="00000000" w:rsidRPr="00430D87" w:rsidP="00430D87">
      <w:pPr>
        <w:pStyle w:val="ListBullet"/>
      </w:pPr>
      <w:r w:rsidRPr="00430D87">
        <w:t>difference between passive and active thermography</w:t>
      </w:r>
    </w:p>
    <w:p w:rsidR="00000000" w:rsidRPr="00430D87" w:rsidP="00430D87">
      <w:pPr>
        <w:pStyle w:val="ListBullet"/>
      </w:pPr>
      <w:r w:rsidRPr="00430D87">
        <w:t>principles of excitation including:</w:t>
      </w:r>
    </w:p>
    <w:p w:rsidR="00000000" w:rsidRPr="00430D87" w:rsidP="00430D87">
      <w:pPr>
        <w:pStyle w:val="ListBullet2"/>
      </w:pPr>
      <w:r w:rsidRPr="00430D87">
        <w:t>sources</w:t>
      </w:r>
    </w:p>
    <w:p w:rsidR="00000000" w:rsidRPr="00430D87" w:rsidP="00430D87">
      <w:pPr>
        <w:pStyle w:val="ListBullet2"/>
      </w:pPr>
      <w:r w:rsidRPr="00430D87">
        <w:t xml:space="preserve">type of excitation – pulse, periodic or continuous </w:t>
      </w:r>
    </w:p>
    <w:p w:rsidR="00000000" w:rsidRPr="00430D87" w:rsidP="00430D87">
      <w:pPr>
        <w:pStyle w:val="ListBullet"/>
      </w:pPr>
      <w:r w:rsidRPr="00430D87">
        <w:t>thermographic image capture including:</w:t>
      </w:r>
    </w:p>
    <w:p w:rsidR="00000000" w:rsidRPr="00430D87" w:rsidP="00430D87">
      <w:pPr>
        <w:pStyle w:val="ListBullet2"/>
      </w:pPr>
      <w:r w:rsidRPr="00430D87">
        <w:t>infra-red cameras including high-spe</w:t>
      </w:r>
      <w:r w:rsidRPr="00430D87">
        <w:t>ed cooled infra-red cameras, lenses and other accessories</w:t>
      </w:r>
    </w:p>
    <w:p w:rsidR="00000000" w:rsidRPr="00430D87" w:rsidP="00430D87">
      <w:pPr>
        <w:pStyle w:val="ListBullet2"/>
      </w:pPr>
      <w:r w:rsidRPr="00430D87">
        <w:t>bolometers and other sensors</w:t>
      </w:r>
    </w:p>
    <w:p w:rsidR="00000000" w:rsidRPr="00430D87" w:rsidP="00430D87">
      <w:pPr>
        <w:pStyle w:val="ListBullet2"/>
      </w:pPr>
      <w:r w:rsidRPr="00430D87">
        <w:t>equipment factors affecting thermographic image capture including:</w:t>
      </w:r>
    </w:p>
    <w:p w:rsidR="00000000" w:rsidRPr="00430D87" w:rsidP="00430D87">
      <w:pPr>
        <w:pStyle w:val="ListBullet3"/>
      </w:pPr>
      <w:r w:rsidRPr="00430D87">
        <w:t>sensitivity</w:t>
      </w:r>
    </w:p>
    <w:p w:rsidR="00000000" w:rsidRPr="00430D87" w:rsidP="00430D87">
      <w:pPr>
        <w:pStyle w:val="ListBullet3"/>
      </w:pPr>
      <w:r w:rsidRPr="00430D87">
        <w:t>imager field of view</w:t>
      </w:r>
    </w:p>
    <w:p w:rsidR="00000000" w:rsidRPr="00430D87" w:rsidP="00430D87">
      <w:pPr>
        <w:pStyle w:val="ListBullet3"/>
      </w:pPr>
      <w:r w:rsidRPr="00430D87">
        <w:t>imager smallest identifiable object</w:t>
      </w:r>
    </w:p>
    <w:p w:rsidR="00000000" w:rsidRPr="00430D87" w:rsidP="00430D87">
      <w:pPr>
        <w:pStyle w:val="ListBullet3"/>
      </w:pPr>
      <w:r w:rsidRPr="00430D87">
        <w:t>imager smallest measurable object</w:t>
      </w:r>
    </w:p>
    <w:p w:rsidR="00000000" w:rsidRPr="00430D87" w:rsidP="00430D87">
      <w:pPr>
        <w:pStyle w:val="ListBullet3"/>
      </w:pPr>
      <w:r w:rsidRPr="00430D87">
        <w:t>emissivity of test material</w:t>
      </w:r>
    </w:p>
    <w:p w:rsidR="00000000" w:rsidRPr="00430D87" w:rsidP="00430D87">
      <w:pPr>
        <w:pStyle w:val="ListBullet3"/>
      </w:pPr>
      <w:r w:rsidRPr="00430D87">
        <w:t>focus</w:t>
      </w:r>
    </w:p>
    <w:p w:rsidR="00000000" w:rsidRPr="00430D87" w:rsidP="00430D87">
      <w:pPr>
        <w:pStyle w:val="ListBullet3"/>
      </w:pPr>
      <w:r w:rsidRPr="00430D87">
        <w:t xml:space="preserve">duration  </w:t>
      </w:r>
    </w:p>
    <w:p w:rsidR="00000000" w:rsidRPr="00430D87" w:rsidP="00430D87">
      <w:pPr>
        <w:pStyle w:val="ListBullet3"/>
      </w:pPr>
      <w:r w:rsidRPr="00430D87">
        <w:t>temperature range setting</w:t>
      </w:r>
    </w:p>
    <w:p w:rsidR="00000000" w:rsidRPr="00430D87" w:rsidP="00430D87">
      <w:pPr>
        <w:pStyle w:val="ListBullet3"/>
      </w:pPr>
      <w:r w:rsidRPr="00430D87">
        <w:t>environment and temperature of test area</w:t>
      </w:r>
    </w:p>
    <w:p w:rsidR="00000000" w:rsidRPr="00430D87" w:rsidP="00430D87">
      <w:pPr>
        <w:pStyle w:val="ListBullet3"/>
      </w:pPr>
      <w:r w:rsidRPr="00430D87">
        <w:t>speed of response</w:t>
      </w:r>
    </w:p>
    <w:p w:rsidR="00000000" w:rsidRPr="00430D87" w:rsidP="00430D87">
      <w:pPr>
        <w:pStyle w:val="ListBullet3"/>
      </w:pPr>
      <w:r w:rsidRPr="00430D87">
        <w:t>frame repetition rate</w:t>
      </w:r>
    </w:p>
    <w:p w:rsidR="00000000" w:rsidRPr="00430D87" w:rsidP="00430D87">
      <w:pPr>
        <w:pStyle w:val="ListBullet"/>
      </w:pPr>
      <w:r w:rsidRPr="00430D87">
        <w:t>thermographic image analysis techniques including:</w:t>
      </w:r>
    </w:p>
    <w:p w:rsidR="00000000" w:rsidRPr="00430D87" w:rsidP="00430D87">
      <w:pPr>
        <w:pStyle w:val="ListBullet2"/>
      </w:pPr>
      <w:r w:rsidRPr="00430D87">
        <w:t>lock-in</w:t>
      </w:r>
    </w:p>
    <w:p w:rsidR="00000000" w:rsidRPr="00430D87" w:rsidP="00430D87">
      <w:pPr>
        <w:pStyle w:val="ListBullet2"/>
      </w:pPr>
      <w:r w:rsidRPr="00430D87">
        <w:t>motion compensation</w:t>
      </w:r>
    </w:p>
    <w:p w:rsidR="00000000" w:rsidRPr="00430D87" w:rsidP="00430D87">
      <w:pPr>
        <w:pStyle w:val="ListBullet2"/>
      </w:pPr>
      <w:r w:rsidRPr="00430D87">
        <w:t>background and other subtractions</w:t>
      </w:r>
    </w:p>
    <w:p w:rsidR="00000000" w:rsidRPr="00430D87" w:rsidP="00430D87">
      <w:pPr>
        <w:pStyle w:val="ListBullet2"/>
      </w:pPr>
      <w:r w:rsidRPr="00430D87">
        <w:t>data selection criteria according to job type and standards, codes and procedures</w:t>
      </w:r>
    </w:p>
    <w:p w:rsidR="00000000" w:rsidRPr="00430D87" w:rsidP="00430D87">
      <w:pPr>
        <w:pStyle w:val="ListBullet2"/>
      </w:pPr>
      <w:r w:rsidRPr="00430D87">
        <w:t>use of image analysis software</w:t>
      </w:r>
    </w:p>
    <w:p w:rsidR="00000000" w:rsidRPr="00430D87" w:rsidP="00430D87">
      <w:pPr>
        <w:pStyle w:val="ListBullet"/>
      </w:pPr>
      <w:r w:rsidRPr="00430D87">
        <w:t>thermographic image post-processing techniques.</w:t>
      </w:r>
    </w:p>
    <w:p w:rsidR="00000000" w:rsidRPr="00430D87" w:rsidP="00430D87">
      <w:pPr>
        <w:pStyle w:val="AllowPageBreak"/>
      </w:pPr>
    </w:p>
    <w:p w:rsidR="00000000" w:rsidRPr="00430D87" w:rsidP="00430D87">
      <w:pPr>
        <w:pStyle w:val="Heading1"/>
      </w:pPr>
      <w:bookmarkStart w:id="4" w:name="O_1273863"/>
      <w:bookmarkEnd w:id="4"/>
      <w:r w:rsidRPr="00430D87">
        <w:t>Assessment Conditions</w:t>
      </w:r>
    </w:p>
    <w:p w:rsidR="00000000" w:rsidRPr="00430D87" w:rsidP="00430D87">
      <w:pPr>
        <w:pStyle w:val="ListBullet"/>
      </w:pPr>
      <w:r w:rsidRPr="00430D87">
        <w:t>Assessors must:</w:t>
      </w:r>
    </w:p>
    <w:p w:rsidR="00000000" w:rsidRPr="00430D87" w:rsidP="00430D87">
      <w:pPr>
        <w:pStyle w:val="ListBullet2"/>
      </w:pPr>
      <w:r w:rsidRPr="00430D87">
        <w:t>have vocational competency in performing thermographic testing at least to the level being assessed with relevant industry knowledge and experience</w:t>
      </w:r>
    </w:p>
    <w:p w:rsidR="00000000" w:rsidRPr="00430D87" w:rsidP="00430D87">
      <w:pPr>
        <w:pStyle w:val="ListBullet2"/>
      </w:pPr>
      <w:r w:rsidRPr="00430D87">
        <w:t xml:space="preserve">satisfy the assessor requirements in the </w:t>
      </w:r>
      <w:r w:rsidRPr="00430D87">
        <w:rPr>
          <w:rStyle w:val="Emphasis"/>
        </w:rPr>
        <w:t xml:space="preserve">Standards for Registered Training Organisations </w:t>
      </w:r>
      <w:r w:rsidRPr="00430D87">
        <w:rPr>
          <w:rStyle w:val="Emphasis"/>
        </w:rPr>
        <w:t>2015</w:t>
      </w:r>
      <w:r w:rsidRPr="00430D87">
        <w:t xml:space="preserve"> or its replacement and comply with the </w:t>
      </w:r>
      <w:r w:rsidRPr="00430D87">
        <w:rPr>
          <w:rStyle w:val="Emphasis"/>
        </w:rPr>
        <w:t>National Vocational Education and Training Regulator Act 2011</w:t>
      </w:r>
      <w:r w:rsidRPr="00430D87">
        <w:t>, its replacement or equivalent legislation covering VET regulation in a non-referring state/territory as the case requires.</w:t>
      </w:r>
    </w:p>
    <w:p w:rsidR="00000000" w:rsidRPr="00430D87" w:rsidP="00430D87">
      <w:pPr>
        <w:pStyle w:val="ListBullet"/>
      </w:pPr>
      <w:r w:rsidRPr="00430D87">
        <w:t>Where possible, assessmen</w:t>
      </w:r>
      <w:r w:rsidRPr="00430D87">
        <w:t>t must occur in operational workplace situations. Where this is not possible or where personal safety or environmental damage are limiting factors, assessment must occur in a sufficiently rigorous simulated environment that reflects realistic operational w</w:t>
      </w:r>
      <w:r w:rsidRPr="00430D87">
        <w:t>orkplace conditions that cover all aspects of workplace performance, including environment, task skills, task management skills, contingency management skills and job role environment skills.</w:t>
      </w:r>
    </w:p>
    <w:p w:rsidR="00000000" w:rsidRPr="00430D87" w:rsidP="00430D87">
      <w:pPr>
        <w:pStyle w:val="ListBullet"/>
      </w:pPr>
      <w:r w:rsidRPr="00430D87">
        <w:t>There must be access to all tools, equipment, materials and docu</w:t>
      </w:r>
      <w:r w:rsidRPr="00430D87">
        <w:t>mentation required, including relevant workplace procedures, product and manufacturing specifications.</w:t>
      </w:r>
    </w:p>
    <w:p w:rsidR="00000000" w:rsidRPr="00430D87" w:rsidP="00430D87">
      <w:pPr>
        <w:pStyle w:val="ListBullet"/>
      </w:pPr>
      <w:r w:rsidRPr="00430D87">
        <w:t xml:space="preserve">Assessment processes and techniques must be appropriate to the language, literacy and numeracy requirements of the work being performed and the needs of </w:t>
      </w:r>
      <w:r w:rsidRPr="00430D87">
        <w:t>the candidate.</w:t>
      </w:r>
    </w:p>
    <w:p w:rsidR="00000000" w:rsidRPr="00430D87" w:rsidP="00430D87">
      <w:pPr>
        <w:pStyle w:val="AllowPageBreak"/>
      </w:pPr>
    </w:p>
    <w:p w:rsidR="00000000" w:rsidRPr="00430D87" w:rsidP="00430D87">
      <w:pPr>
        <w:pStyle w:val="Heading1"/>
      </w:pPr>
      <w:bookmarkStart w:id="5" w:name="O_1273866"/>
      <w:bookmarkEnd w:id="5"/>
      <w:r w:rsidRPr="00430D87">
        <w:t>Links</w:t>
      </w:r>
    </w:p>
    <w:p w:rsidR="00000000" w:rsidRPr="00430D87" w:rsidP="004105B5">
      <w:pPr>
        <w:pStyle w:val="BodyText"/>
      </w:pPr>
      <w:r w:rsidRPr="00430D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F567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30D87" w:rsidP="00430D87"/>
    <w:sectPr w:rsidSect="00430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87" w:rsidRPr="004105B5" w:rsidP="004105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B5" w:rsidP="00430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5B5" w:rsidP="00430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05B5" w:rsidP="00430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D87" w:rsidRPr="004105B5" w:rsidP="004105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B5" w:rsidRPr="002D2AF8" w:rsidP="00430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MEM24014 Perform thermography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4105B5" w:rsidP="00430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033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164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086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D87"/>
  </w:style>
  <w:style w:type="character" w:customStyle="1" w:styleId="Heading1Char">
    <w:name w:val="Heading 1 Char"/>
    <w:basedOn w:val="DefaultParagraphFont"/>
    <w:link w:val="Heading1"/>
    <w:rsid w:val="00430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D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0D8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0D87"/>
    <w:rPr>
      <w:i/>
    </w:rPr>
  </w:style>
  <w:style w:type="paragraph" w:customStyle="1" w:styleId="SuperHeading">
    <w:name w:val="SuperHeading"/>
    <w:basedOn w:val="Normal"/>
    <w:rsid w:val="00430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30D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30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D87"/>
    <w:rPr>
      <w:b/>
      <w:spacing w:val="0"/>
    </w:rPr>
  </w:style>
  <w:style w:type="paragraph" w:customStyle="1" w:styleId="SuperTitle">
    <w:name w:val="SuperTitle"/>
    <w:basedOn w:val="Title"/>
    <w:rsid w:val="00430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D87"/>
  </w:style>
  <w:style w:type="paragraph" w:styleId="TableofFigures">
    <w:name w:val="table of figures"/>
    <w:basedOn w:val="Normal"/>
    <w:next w:val="Normal"/>
    <w:semiHidden/>
    <w:rsid w:val="00430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D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30D87"/>
    <w:rPr>
      <w:rFonts w:ascii="Wingdings" w:hAnsi="Wingdings"/>
    </w:rPr>
  </w:style>
  <w:style w:type="paragraph" w:customStyle="1" w:styleId="TableHeading">
    <w:name w:val="Table Heading"/>
    <w:basedOn w:val="HeadingBase"/>
    <w:rsid w:val="00430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D87"/>
    <w:rPr>
      <w:color w:val="0033CC"/>
      <w:u w:val="none"/>
    </w:rPr>
  </w:style>
  <w:style w:type="paragraph" w:customStyle="1" w:styleId="BodyTextRight">
    <w:name w:val="Body Text Right"/>
    <w:basedOn w:val="BodyText"/>
    <w:rsid w:val="00430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D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D87"/>
    <w:rPr>
      <w:sz w:val="32"/>
    </w:rPr>
  </w:style>
  <w:style w:type="paragraph" w:customStyle="1" w:styleId="HeadingProcedure">
    <w:name w:val="Heading Procedure"/>
    <w:basedOn w:val="HeadingBase"/>
    <w:next w:val="Normal"/>
    <w:rsid w:val="00430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D87"/>
    <w:pPr>
      <w:spacing w:before="60" w:after="60"/>
    </w:pPr>
  </w:style>
  <w:style w:type="paragraph" w:styleId="ListContinue">
    <w:name w:val="List Continue"/>
    <w:basedOn w:val="List"/>
    <w:rsid w:val="00430D87"/>
    <w:pPr>
      <w:ind w:firstLine="0"/>
    </w:pPr>
  </w:style>
  <w:style w:type="paragraph" w:customStyle="1" w:styleId="ListNote">
    <w:name w:val="List Note"/>
    <w:basedOn w:val="List"/>
    <w:rsid w:val="00430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D87"/>
    <w:rPr>
      <w:rFonts w:ascii="Courier New" w:hAnsi="Courier New"/>
    </w:rPr>
  </w:style>
  <w:style w:type="paragraph" w:customStyle="1" w:styleId="NoteBullet">
    <w:name w:val="Note Bullet"/>
    <w:basedOn w:val="Note"/>
    <w:rsid w:val="00430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D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30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D87"/>
    <w:rPr>
      <w:b/>
      <w:smallCaps/>
    </w:rPr>
  </w:style>
  <w:style w:type="paragraph" w:customStyle="1" w:styleId="TableListNumber">
    <w:name w:val="Table List Number"/>
    <w:basedOn w:val="ListNumber"/>
    <w:rsid w:val="00430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D87"/>
    <w:pPr>
      <w:numPr>
        <w:numId w:val="10"/>
      </w:numPr>
    </w:pPr>
  </w:style>
  <w:style w:type="paragraph" w:customStyle="1" w:styleId="ListAlpha2">
    <w:name w:val="List Alpha 2"/>
    <w:basedOn w:val="List2"/>
    <w:rsid w:val="00430D87"/>
    <w:pPr>
      <w:numPr>
        <w:numId w:val="9"/>
      </w:numPr>
    </w:pPr>
  </w:style>
  <w:style w:type="paragraph" w:styleId="List2">
    <w:name w:val="List 2"/>
    <w:basedOn w:val="BodyText"/>
    <w:rsid w:val="00430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D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30D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30D87"/>
    <w:pPr>
      <w:numPr>
        <w:numId w:val="5"/>
      </w:numPr>
    </w:pPr>
  </w:style>
  <w:style w:type="paragraph" w:styleId="ListContinue2">
    <w:name w:val="List Continue 2"/>
    <w:basedOn w:val="List2"/>
    <w:rsid w:val="00430D87"/>
    <w:pPr>
      <w:ind w:firstLine="0"/>
    </w:pPr>
  </w:style>
  <w:style w:type="paragraph" w:styleId="ListContinue3">
    <w:name w:val="List Continue 3"/>
    <w:basedOn w:val="List3"/>
    <w:rsid w:val="00430D87"/>
    <w:pPr>
      <w:ind w:left="1021" w:firstLine="0"/>
    </w:pPr>
  </w:style>
  <w:style w:type="paragraph" w:styleId="ListContinue4">
    <w:name w:val="List Continue 4"/>
    <w:basedOn w:val="List4"/>
    <w:rsid w:val="00430D87"/>
    <w:pPr>
      <w:ind w:firstLine="0"/>
    </w:pPr>
  </w:style>
  <w:style w:type="paragraph" w:styleId="ListContinue5">
    <w:name w:val="List Continue 5"/>
    <w:basedOn w:val="List5"/>
    <w:rsid w:val="00430D87"/>
    <w:pPr>
      <w:ind w:firstLine="0"/>
    </w:pPr>
  </w:style>
  <w:style w:type="paragraph" w:styleId="ListNumber3">
    <w:name w:val="List Number 3"/>
    <w:basedOn w:val="List3"/>
    <w:rsid w:val="00430D87"/>
    <w:pPr>
      <w:numPr>
        <w:numId w:val="6"/>
      </w:numPr>
    </w:pPr>
  </w:style>
  <w:style w:type="paragraph" w:styleId="ListNumber4">
    <w:name w:val="List Number 4"/>
    <w:basedOn w:val="List4"/>
    <w:rsid w:val="00430D87"/>
    <w:pPr>
      <w:numPr>
        <w:numId w:val="7"/>
      </w:numPr>
    </w:pPr>
  </w:style>
  <w:style w:type="paragraph" w:styleId="ListNumber5">
    <w:name w:val="List Number 5"/>
    <w:basedOn w:val="List5"/>
    <w:rsid w:val="00430D87"/>
    <w:pPr>
      <w:numPr>
        <w:numId w:val="8"/>
      </w:numPr>
    </w:pPr>
  </w:style>
  <w:style w:type="paragraph" w:styleId="BlockText">
    <w:name w:val="Block Text"/>
    <w:basedOn w:val="Normal"/>
    <w:rsid w:val="00430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D87"/>
    <w:rPr>
      <w:sz w:val="16"/>
      <w:vertAlign w:val="superscript"/>
    </w:rPr>
  </w:style>
  <w:style w:type="character" w:customStyle="1" w:styleId="Symbols">
    <w:name w:val="Symbols"/>
    <w:basedOn w:val="DefaultParagraphFont"/>
    <w:rsid w:val="00430D87"/>
    <w:rPr>
      <w:rFonts w:ascii="Symbol" w:hAnsi="Symbol"/>
    </w:rPr>
  </w:style>
  <w:style w:type="character" w:customStyle="1" w:styleId="MenuOptions">
    <w:name w:val="Menu Options"/>
    <w:basedOn w:val="DefaultParagraphFont"/>
    <w:rsid w:val="00430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D87"/>
    <w:rPr>
      <w:b/>
    </w:rPr>
  </w:style>
  <w:style w:type="character" w:customStyle="1" w:styleId="Underlined">
    <w:name w:val="Underlined"/>
    <w:basedOn w:val="DefaultParagraphFont"/>
    <w:rsid w:val="00430D87"/>
    <w:rPr>
      <w:u w:val="single"/>
    </w:rPr>
  </w:style>
  <w:style w:type="paragraph" w:customStyle="1" w:styleId="TableBodyTextRight">
    <w:name w:val="Table Body Text Right"/>
    <w:basedOn w:val="TableBodyText"/>
    <w:rsid w:val="00430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D87"/>
    <w:rPr>
      <w:sz w:val="18"/>
    </w:rPr>
  </w:style>
  <w:style w:type="paragraph" w:customStyle="1" w:styleId="BodySmallRight">
    <w:name w:val="Body Small Right"/>
    <w:basedOn w:val="BodyTextRight"/>
    <w:rsid w:val="00430D87"/>
    <w:rPr>
      <w:sz w:val="18"/>
      <w:szCs w:val="18"/>
    </w:rPr>
  </w:style>
  <w:style w:type="paragraph" w:customStyle="1" w:styleId="MarginEdition">
    <w:name w:val="Margin Edition"/>
    <w:basedOn w:val="MarginNote"/>
    <w:rsid w:val="00430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D87"/>
    <w:rPr>
      <w:sz w:val="2"/>
      <w:szCs w:val="2"/>
    </w:rPr>
  </w:style>
  <w:style w:type="character" w:customStyle="1" w:styleId="Small">
    <w:name w:val="Small"/>
    <w:basedOn w:val="DefaultParagraphFont"/>
    <w:rsid w:val="00430D87"/>
    <w:rPr>
      <w:sz w:val="16"/>
    </w:rPr>
  </w:style>
  <w:style w:type="paragraph" w:customStyle="1" w:styleId="WideTable">
    <w:name w:val="Wide Table"/>
    <w:basedOn w:val="Normal"/>
    <w:rsid w:val="00430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D87"/>
  </w:style>
  <w:style w:type="paragraph" w:styleId="Quote">
    <w:name w:val="Quote"/>
    <w:basedOn w:val="Heading1"/>
    <w:link w:val="QuoteChar"/>
    <w:qFormat/>
    <w:rsid w:val="00430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D87"/>
    <w:pPr>
      <w:pageBreakBefore/>
    </w:pPr>
  </w:style>
  <w:style w:type="paragraph" w:customStyle="1" w:styleId="Border">
    <w:name w:val="Border"/>
    <w:basedOn w:val="Normal"/>
    <w:qFormat/>
    <w:rsid w:val="00430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D87"/>
    <w:rPr>
      <w:u w:val="single"/>
    </w:rPr>
  </w:style>
  <w:style w:type="character" w:customStyle="1" w:styleId="BoldandItalics">
    <w:name w:val="Bold and Italics"/>
    <w:qFormat/>
    <w:rsid w:val="00430D87"/>
    <w:rPr>
      <w:b/>
      <w:i/>
      <w:u w:val="none"/>
    </w:rPr>
  </w:style>
  <w:style w:type="paragraph" w:styleId="BalloonText">
    <w:name w:val="Balloon Text"/>
    <w:basedOn w:val="Normal"/>
    <w:link w:val="BalloonTextChar"/>
    <w:rsid w:val="00430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D87"/>
    <w:pPr>
      <w:spacing w:before="0" w:after="0"/>
    </w:pPr>
  </w:style>
  <w:style w:type="paragraph" w:customStyle="1" w:styleId="BodyTextBold">
    <w:name w:val="Body Text Bold"/>
    <w:basedOn w:val="BodyText"/>
    <w:qFormat/>
    <w:rsid w:val="00430D87"/>
    <w:rPr>
      <w:b/>
    </w:rPr>
  </w:style>
  <w:style w:type="character" w:styleId="Hyperlink">
    <w:name w:val="Hyperlink"/>
    <w:basedOn w:val="DefaultParagraphFont"/>
    <w:uiPriority w:val="99"/>
    <w:unhideWhenUsed/>
    <w:rsid w:val="00410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4760</Characters>
  <Application>Microsoft Office Word</Application>
  <DocSecurity>0</DocSecurity>
  <Lines>132</Lines>
  <Paragraphs>112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MEM24014 Perform thermography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2023-03-15T07:57:00Z</dcterms:created>
  <dcterms:modified xsi:type="dcterms:W3CDTF">2023-03-15T07:57:00Z</dcterms:modified>
</cp:coreProperties>
</file>