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CDC" w:rsidP="005B3C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MEM24012 Apply metallurgical principles</w:t>
      </w:r>
      <w:r>
        <w:fldChar w:fldCharType="end"/>
      </w:r>
    </w:p>
    <w:p w:rsidR="005B3CDC" w:rsidP="005B3CDC">
      <w:pPr>
        <w:pStyle w:val="Version"/>
        <w:sectPr w:rsidSect="00383B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3BD6" w:rsidP="00383BD6">
      <w:pPr>
        <w:pStyle w:val="SuperHeading"/>
      </w:pPr>
      <w:r w:rsidRPr="00383BD6">
        <w:t>MEM24012 Apply metallurgical principles</w:t>
      </w:r>
    </w:p>
    <w:p w:rsidR="00000000" w:rsidRPr="00383BD6" w:rsidP="00383BD6">
      <w:pPr>
        <w:pStyle w:val="Heading1"/>
      </w:pPr>
      <w:bookmarkStart w:id="1" w:name="O_1085410"/>
      <w:bookmarkEnd w:id="1"/>
      <w:r w:rsidRPr="00383BD6">
        <w:t>Modification History</w:t>
      </w:r>
    </w:p>
    <w:p w:rsidR="00000000" w:rsidRPr="00383BD6" w:rsidP="005B3CDC">
      <w:pPr>
        <w:pStyle w:val="BodyText"/>
      </w:pPr>
      <w:r w:rsidRPr="00383BD6">
        <w:t>Release 1. Supersedes and is equivalent to MEM24012C Apply metallurgy principles.</w:t>
      </w:r>
    </w:p>
    <w:p w:rsidR="00000000" w:rsidRPr="00383BD6" w:rsidP="00383BD6">
      <w:pPr>
        <w:pStyle w:val="Heading1"/>
      </w:pPr>
      <w:bookmarkStart w:id="2" w:name="O_1085411"/>
      <w:bookmarkEnd w:id="2"/>
      <w:r w:rsidRPr="00383BD6">
        <w:t>Application</w:t>
      </w:r>
    </w:p>
    <w:p w:rsidR="00000000" w:rsidRPr="00383BD6" w:rsidP="005B3CDC">
      <w:pPr>
        <w:pStyle w:val="BodyText"/>
      </w:pPr>
      <w:r w:rsidRPr="00383BD6">
        <w:t>This unit of competency defines the skills and knowledge required to apply basic metallurgical principles to the selection</w:t>
      </w:r>
      <w:r w:rsidRPr="00383BD6">
        <w:t xml:space="preserve"> of appropriate non-destructive testing (NDT) techniques and interpretation of the results of NDT tests for metallurgical processes.</w:t>
      </w:r>
    </w:p>
    <w:p w:rsidR="00000000" w:rsidRPr="00383BD6" w:rsidP="005B3CDC">
      <w:pPr>
        <w:pStyle w:val="BodyText"/>
      </w:pPr>
      <w:r w:rsidRPr="00383BD6">
        <w:t>It applies to knowledge of metallurgical principles, and the relationship between the various non-destructive testing metho</w:t>
      </w:r>
      <w:r w:rsidRPr="00383BD6">
        <w:t>ds and their capabilities and limitations when applied to the detection of specific discontinuities in metals and alloys.</w:t>
      </w:r>
    </w:p>
    <w:p w:rsidR="00000000" w:rsidRPr="00383BD6" w:rsidP="005B3CDC">
      <w:pPr>
        <w:pStyle w:val="BodyText"/>
      </w:pPr>
      <w:r w:rsidRPr="00383BD6">
        <w:t>The unit applies to employees who select and order NDT tests and who interpret results provided by tests for metal manufacturing, cast</w:t>
      </w:r>
      <w:r w:rsidRPr="00383BD6">
        <w:t>ing, shaping, and joining processes. It does not involve conduct of NDT tests.</w:t>
      </w:r>
    </w:p>
    <w:p w:rsidR="00000000" w:rsidRPr="00383BD6" w:rsidP="005B3CDC">
      <w:pPr>
        <w:pStyle w:val="BodyText"/>
      </w:pPr>
      <w:r w:rsidRPr="00383BD6">
        <w:t>Where materials and chemicals which are subject to codes and regulations are stored and used - for example, chemicals, explosives, solvents, dangerous materials, acids, or noxio</w:t>
      </w:r>
      <w:r w:rsidRPr="00383BD6">
        <w:t>us waste products - safe work habits must be considered.</w:t>
      </w:r>
    </w:p>
    <w:p w:rsidR="00000000" w:rsidRPr="00383BD6" w:rsidP="005B3CDC">
      <w:pPr>
        <w:pStyle w:val="BodyText"/>
      </w:pPr>
      <w:r w:rsidRPr="00383BD6">
        <w:t>No licensing, legislative or certification requirements apply to this unit at the time of publication.</w:t>
      </w:r>
    </w:p>
    <w:p w:rsidR="00000000" w:rsidRPr="00383BD6" w:rsidP="005B3CDC">
      <w:pPr>
        <w:pStyle w:val="Heading4"/>
      </w:pPr>
      <w:r w:rsidRPr="00383BD6">
        <w:rPr>
          <w:rStyle w:val="SpecialBold"/>
        </w:rPr>
        <w:t>Band: B</w:t>
      </w:r>
    </w:p>
    <w:p w:rsidR="00000000" w:rsidRPr="00383BD6" w:rsidP="005B3CDC">
      <w:pPr>
        <w:pStyle w:val="Heading4"/>
      </w:pPr>
      <w:r w:rsidRPr="00383BD6">
        <w:rPr>
          <w:rStyle w:val="SpecialBold"/>
        </w:rPr>
        <w:t>Unit Weight: 4</w:t>
      </w:r>
    </w:p>
    <w:p w:rsidR="00000000" w:rsidRPr="00383BD6" w:rsidP="00383BD6">
      <w:pPr>
        <w:pStyle w:val="Heading1"/>
      </w:pPr>
      <w:bookmarkStart w:id="3" w:name="O_1085412"/>
      <w:bookmarkEnd w:id="3"/>
      <w:r w:rsidRPr="00383BD6">
        <w:t>Pre-requisite Unit</w:t>
      </w:r>
    </w:p>
    <w:p w:rsidR="00000000" w:rsidRPr="00383BD6" w:rsidP="005B3CDC">
      <w:pPr>
        <w:pStyle w:val="BodyText"/>
      </w:pPr>
      <w:r w:rsidRPr="00383BD6">
        <w:t>MEM13015 Work safely and effectivel</w:t>
      </w:r>
      <w:r w:rsidRPr="00383BD6">
        <w:t>y in manufacturing and engineering</w:t>
      </w:r>
    </w:p>
    <w:p w:rsidR="00000000" w:rsidRPr="00383BD6" w:rsidP="005B3CDC">
      <w:pPr>
        <w:pStyle w:val="BodyText"/>
      </w:pPr>
      <w:r w:rsidRPr="00383BD6">
        <w:t>MEM16006 Organise and communicate information</w:t>
      </w:r>
    </w:p>
    <w:p w:rsidR="00000000" w:rsidRPr="00383BD6" w:rsidP="00383BD6">
      <w:pPr>
        <w:pStyle w:val="Heading1"/>
      </w:pPr>
      <w:bookmarkStart w:id="4" w:name="O_1085413"/>
      <w:bookmarkEnd w:id="4"/>
      <w:r w:rsidRPr="00383BD6">
        <w:t>Competency Field</w:t>
      </w:r>
    </w:p>
    <w:p w:rsidR="00000000" w:rsidRPr="00383BD6" w:rsidP="005B3CDC">
      <w:pPr>
        <w:pStyle w:val="BodyText"/>
      </w:pPr>
      <w:r w:rsidRPr="00383BD6">
        <w:t>Non-destructive testing</w:t>
      </w:r>
    </w:p>
    <w:p w:rsidR="00000000" w:rsidRPr="00383BD6" w:rsidP="00383BD6">
      <w:pPr>
        <w:pStyle w:val="Heading1"/>
      </w:pPr>
      <w:bookmarkStart w:id="5" w:name="O_1085414"/>
      <w:bookmarkEnd w:id="5"/>
      <w:r w:rsidRPr="00383BD6">
        <w:t>Unit Sector</w:t>
      </w:r>
    </w:p>
    <w:p w:rsidR="00000000" w:rsidRPr="00383BD6" w:rsidP="00383BD6">
      <w:pPr>
        <w:pStyle w:val="Heading1"/>
      </w:pPr>
      <w:bookmarkStart w:id="6" w:name="O_1085415"/>
      <w:bookmarkEnd w:id="6"/>
      <w:r w:rsidRPr="00383BD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5B3C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D6" w:rsidP="00383BD6">
            <w:pPr>
              <w:pStyle w:val="BodyText"/>
            </w:pPr>
            <w:r w:rsidRPr="00383BD6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D6">
            <w:pPr>
              <w:pStyle w:val="BodyText"/>
              <w:rPr>
                <w:lang w:val="en-NZ"/>
              </w:rPr>
            </w:pPr>
            <w:r w:rsidRPr="00383BD6">
              <w:rPr>
                <w:rStyle w:val="SpecialBold"/>
              </w:rPr>
              <w:t>Performance Criteria</w:t>
            </w:r>
          </w:p>
        </w:tc>
      </w:tr>
      <w:tr w:rsidTr="005B3C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D6" w:rsidP="00383BD6">
            <w:pPr>
              <w:pStyle w:val="BodyText"/>
            </w:pPr>
            <w:r w:rsidRPr="00383BD6">
              <w:rPr>
                <w:rStyle w:val="Emphasis"/>
              </w:rPr>
              <w:t xml:space="preserve">Elements describe the </w:t>
            </w:r>
            <w:r w:rsidRPr="00383BD6">
              <w:t xml:space="preserve">essential </w:t>
            </w:r>
            <w:r w:rsidRPr="00383BD6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D6">
            <w:pPr>
              <w:pStyle w:val="BodyText"/>
              <w:rPr>
                <w:lang w:val="en-NZ"/>
              </w:rPr>
            </w:pPr>
            <w:r w:rsidRPr="00383B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3C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D6">
            <w:pPr>
              <w:pStyle w:val="BodyText"/>
              <w:rPr>
                <w:lang w:val="en-NZ"/>
              </w:rPr>
            </w:pPr>
            <w:r w:rsidRPr="00383BD6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D6" w:rsidP="00383BD6">
            <w:pPr>
              <w:pStyle w:val="BodyText"/>
            </w:pPr>
            <w:r w:rsidRPr="00383BD6">
              <w:t>1.1 Follow standard operating procedures (SOPs)</w:t>
            </w:r>
          </w:p>
          <w:p w:rsidR="00000000" w:rsidRPr="00383BD6" w:rsidP="00383BD6">
            <w:pPr>
              <w:pStyle w:val="BodyText"/>
            </w:pPr>
            <w:r w:rsidRPr="00383BD6">
              <w:t xml:space="preserve">1.2 Comply with work health and safety </w:t>
            </w:r>
            <w:r w:rsidRPr="00383BD6">
              <w:t>(WHS) requirements at all times</w:t>
            </w:r>
          </w:p>
          <w:p w:rsidR="00000000" w:rsidP="00383BD6">
            <w:pPr>
              <w:pStyle w:val="BodyText"/>
              <w:rPr>
                <w:lang w:val="en-NZ"/>
              </w:rPr>
            </w:pPr>
            <w:r w:rsidRPr="00383BD6">
              <w:t>1.3 Identify job requirements from specifications</w:t>
            </w:r>
          </w:p>
        </w:tc>
      </w:tr>
      <w:tr w:rsidTr="005B3C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D6">
            <w:pPr>
              <w:pStyle w:val="BodyText"/>
              <w:rPr>
                <w:lang w:val="en-NZ"/>
              </w:rPr>
            </w:pPr>
            <w:r w:rsidRPr="00383BD6">
              <w:t>2. Interpret and apply the principles of solidification and crystal structures and equilibrium diagrams in metals and alloys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D6" w:rsidP="00383BD6">
            <w:pPr>
              <w:pStyle w:val="BodyText"/>
            </w:pPr>
            <w:r w:rsidRPr="00383BD6">
              <w:t>2.1 Interpret principles of solidification and crystal structures in metals and alloys and apply in relation to NDT techniques</w:t>
            </w:r>
          </w:p>
          <w:p w:rsidR="00000000" w:rsidP="00383BD6">
            <w:pPr>
              <w:pStyle w:val="BodyText"/>
              <w:rPr>
                <w:lang w:val="en-NZ"/>
              </w:rPr>
            </w:pPr>
            <w:r w:rsidRPr="00383BD6">
              <w:t>2.2 Source and interpret equilibrium diagrams for metals and alloys</w:t>
            </w:r>
          </w:p>
        </w:tc>
      </w:tr>
      <w:tr w:rsidTr="005B3C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D6">
            <w:pPr>
              <w:pStyle w:val="BodyText"/>
              <w:rPr>
                <w:lang w:val="en-NZ"/>
              </w:rPr>
            </w:pPr>
            <w:r w:rsidRPr="00383BD6">
              <w:t xml:space="preserve">3. Interpret and apply the principles for fusion welding of </w:t>
            </w:r>
            <w:r w:rsidRPr="00383BD6">
              <w:t>metals and alloys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D6" w:rsidP="00383BD6">
            <w:pPr>
              <w:pStyle w:val="BodyText"/>
            </w:pPr>
            <w:r w:rsidRPr="00383BD6">
              <w:t>3.1 Apply principles and methods for fusion welding of metals and alloys to NDT test selection</w:t>
            </w:r>
          </w:p>
          <w:p w:rsidR="00000000" w:rsidP="00383BD6">
            <w:pPr>
              <w:pStyle w:val="BodyText"/>
              <w:rPr>
                <w:lang w:val="en-NZ"/>
              </w:rPr>
            </w:pPr>
            <w:r w:rsidRPr="00383BD6">
              <w:t>3.2 Identify defects in weldments and classify from NDT test results</w:t>
            </w:r>
          </w:p>
        </w:tc>
      </w:tr>
      <w:tr w:rsidTr="005B3C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D6">
            <w:pPr>
              <w:pStyle w:val="BodyText"/>
              <w:rPr>
                <w:lang w:val="en-NZ"/>
              </w:rPr>
            </w:pPr>
            <w:r w:rsidRPr="00383BD6">
              <w:t>4. Interpret and apply the principles of the formation of castings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D6" w:rsidP="00383BD6">
            <w:pPr>
              <w:pStyle w:val="BodyText"/>
            </w:pPr>
            <w:r w:rsidRPr="00383BD6">
              <w:t>4.1 Ap</w:t>
            </w:r>
            <w:r w:rsidRPr="00383BD6">
              <w:t>ply principles and methods used to produce metal castings to NDT test selection</w:t>
            </w:r>
          </w:p>
          <w:p w:rsidR="00000000" w:rsidP="00383BD6">
            <w:pPr>
              <w:pStyle w:val="BodyText"/>
              <w:rPr>
                <w:lang w:val="en-NZ"/>
              </w:rPr>
            </w:pPr>
            <w:r w:rsidRPr="00383BD6">
              <w:t>4.2 Identify defects in metal and alloy castings and classify from NDT test results</w:t>
            </w:r>
          </w:p>
        </w:tc>
      </w:tr>
      <w:tr w:rsidTr="005B3C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D6">
            <w:pPr>
              <w:pStyle w:val="BodyText"/>
              <w:rPr>
                <w:lang w:val="en-NZ"/>
              </w:rPr>
            </w:pPr>
            <w:r w:rsidRPr="00383BD6">
              <w:t>5. Interpret and apply the principles of steel forging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D6" w:rsidP="00383BD6">
            <w:pPr>
              <w:pStyle w:val="BodyText"/>
            </w:pPr>
            <w:r w:rsidRPr="00383BD6">
              <w:t>5.1 Apply principles and methods use</w:t>
            </w:r>
            <w:r w:rsidRPr="00383BD6">
              <w:t>d to produce steel forgings to NDT test selection</w:t>
            </w:r>
          </w:p>
          <w:p w:rsidR="00000000" w:rsidP="00383BD6">
            <w:pPr>
              <w:pStyle w:val="BodyText"/>
              <w:rPr>
                <w:lang w:val="en-NZ"/>
              </w:rPr>
            </w:pPr>
            <w:r w:rsidRPr="00383BD6">
              <w:t>5.2 Identify defects in steel forgings and classify from NDT test results</w:t>
            </w:r>
          </w:p>
        </w:tc>
      </w:tr>
      <w:tr w:rsidTr="005B3C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D6">
            <w:pPr>
              <w:pStyle w:val="BodyText"/>
              <w:rPr>
                <w:lang w:val="en-NZ"/>
              </w:rPr>
            </w:pPr>
            <w:r w:rsidRPr="00383BD6">
              <w:t>6. Interpret and apply the principles of mechanical testing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D6" w:rsidP="00383BD6">
            <w:pPr>
              <w:pStyle w:val="BodyText"/>
            </w:pPr>
            <w:r w:rsidRPr="00383BD6">
              <w:t>6.1 Apply principles of mechanical testing to NDT test selection</w:t>
            </w:r>
          </w:p>
          <w:p w:rsidR="00000000" w:rsidRPr="00383BD6" w:rsidP="00383BD6">
            <w:pPr>
              <w:pStyle w:val="BodyText"/>
            </w:pPr>
            <w:r w:rsidRPr="00383BD6">
              <w:t>6.2 Id</w:t>
            </w:r>
            <w:r w:rsidRPr="00383BD6">
              <w:t>entify defects in metal product and classify from NDT test results</w:t>
            </w:r>
          </w:p>
        </w:tc>
      </w:tr>
    </w:tbl>
    <w:p w:rsidR="00000000" w:rsidRPr="00383BD6" w:rsidP="00383BD6">
      <w:pPr>
        <w:pStyle w:val="BodyText"/>
      </w:pPr>
    </w:p>
    <w:p w:rsidR="00000000" w:rsidRPr="00383BD6" w:rsidP="00383BD6">
      <w:pPr>
        <w:pStyle w:val="AllowPageBreak"/>
      </w:pPr>
    </w:p>
    <w:p w:rsidR="00000000" w:rsidRPr="00383BD6" w:rsidP="00383BD6">
      <w:pPr>
        <w:pStyle w:val="Heading1"/>
      </w:pPr>
      <w:bookmarkStart w:id="7" w:name="O_1085416"/>
      <w:bookmarkEnd w:id="7"/>
      <w:r w:rsidRPr="00383BD6">
        <w:t>Foundation Skills</w:t>
      </w:r>
    </w:p>
    <w:p w:rsidR="00000000" w:rsidRPr="00383BD6" w:rsidP="005B3CDC">
      <w:pPr>
        <w:pStyle w:val="BodyText"/>
      </w:pPr>
      <w:r w:rsidRPr="00383BD6">
        <w:t>This section describes those language, literacy, numeracy and employment skills that are essential to performance.</w:t>
      </w:r>
    </w:p>
    <w:p w:rsidR="00000000" w:rsidRPr="00383BD6" w:rsidP="005B3CDC">
      <w:pPr>
        <w:pStyle w:val="BodyText"/>
      </w:pPr>
      <w:r w:rsidRPr="00383BD6">
        <w:t>Foundation skills essential to performance are explicit in the performance criteria of this unit of competency.</w:t>
      </w:r>
    </w:p>
    <w:p w:rsidR="00000000" w:rsidRPr="00383BD6" w:rsidP="00383BD6">
      <w:pPr>
        <w:pStyle w:val="Heading1"/>
      </w:pPr>
      <w:bookmarkStart w:id="8" w:name="O_1085417"/>
      <w:bookmarkEnd w:id="8"/>
      <w:r w:rsidRPr="00383BD6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383BD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D6">
            <w:pPr>
              <w:pStyle w:val="BodyText"/>
              <w:rPr>
                <w:lang w:val="en-NZ"/>
              </w:rPr>
            </w:pPr>
            <w:r w:rsidRPr="00383BD6">
              <w:t xml:space="preserve">This field allows for different work environments and conditions that may affect performance. </w:t>
            </w:r>
            <w:r w:rsidRPr="00383BD6">
              <w:t>Essential o</w:t>
            </w:r>
            <w:r w:rsidRPr="00383BD6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383BD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D6">
            <w:pPr>
              <w:pStyle w:val="BodyText"/>
              <w:rPr>
                <w:lang w:val="en-NZ"/>
              </w:rPr>
            </w:pPr>
            <w:r w:rsidRPr="00383BD6">
              <w:t>Principles and methods for fusion welding of metals and alloys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D6" w:rsidP="00383BD6">
            <w:pPr>
              <w:pStyle w:val="ListBullet"/>
            </w:pPr>
            <w:r w:rsidRPr="00383BD6">
              <w:t>manual metal arc welding (MMAW)</w:t>
            </w:r>
          </w:p>
          <w:p w:rsidR="00000000" w:rsidRPr="00383BD6" w:rsidP="00383BD6">
            <w:pPr>
              <w:pStyle w:val="ListBullet"/>
            </w:pPr>
            <w:r w:rsidRPr="00383BD6">
              <w:t>submerged arc welding (SAW)</w:t>
            </w:r>
          </w:p>
          <w:p w:rsidR="00000000" w:rsidRPr="00383BD6" w:rsidP="00383BD6">
            <w:pPr>
              <w:pStyle w:val="ListBullet"/>
            </w:pPr>
            <w:r w:rsidRPr="00383BD6">
              <w:t>gas metal arc welding (GMAW)</w:t>
            </w:r>
          </w:p>
          <w:p w:rsidR="00000000" w:rsidRPr="00383BD6" w:rsidP="00383BD6">
            <w:pPr>
              <w:pStyle w:val="ListBullet"/>
            </w:pPr>
            <w:r w:rsidRPr="00383BD6">
              <w:t>gas tungsten arc welding (GTAW)</w:t>
            </w:r>
          </w:p>
          <w:p w:rsidR="00000000" w:rsidP="00383BD6">
            <w:pPr>
              <w:pStyle w:val="ListBullet"/>
              <w:rPr>
                <w:lang w:val="en-NZ"/>
              </w:rPr>
            </w:pPr>
            <w:r w:rsidRPr="00383BD6">
              <w:t>flux core arc welding (FCAW).</w:t>
            </w:r>
          </w:p>
        </w:tc>
      </w:tr>
      <w:tr w:rsidTr="00383BD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D6">
            <w:pPr>
              <w:pStyle w:val="BodyText"/>
              <w:rPr>
                <w:lang w:val="en-NZ"/>
              </w:rPr>
            </w:pPr>
            <w:r w:rsidRPr="00383BD6">
              <w:t>Defects in weldments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D6" w:rsidP="00383BD6">
            <w:pPr>
              <w:pStyle w:val="ListBullet"/>
            </w:pPr>
            <w:r w:rsidRPr="00383BD6">
              <w:t>cracks</w:t>
            </w:r>
          </w:p>
          <w:p w:rsidR="00000000" w:rsidRPr="00383BD6" w:rsidP="00383BD6">
            <w:pPr>
              <w:pStyle w:val="ListBullet"/>
            </w:pPr>
            <w:r w:rsidRPr="00383BD6">
              <w:t>lack of fusion</w:t>
            </w:r>
          </w:p>
          <w:p w:rsidR="00000000" w:rsidRPr="00383BD6" w:rsidP="00383BD6">
            <w:pPr>
              <w:pStyle w:val="ListBullet"/>
            </w:pPr>
            <w:r w:rsidRPr="00383BD6">
              <w:t>cavities</w:t>
            </w:r>
          </w:p>
          <w:p w:rsidR="00000000" w:rsidRPr="00383BD6" w:rsidP="00383BD6">
            <w:pPr>
              <w:pStyle w:val="ListBullet"/>
            </w:pPr>
            <w:r w:rsidRPr="00383BD6">
              <w:t>imperfect shape</w:t>
            </w:r>
          </w:p>
          <w:p w:rsidR="00000000" w:rsidRPr="00383BD6" w:rsidP="00383BD6">
            <w:pPr>
              <w:pStyle w:val="ListBullet"/>
            </w:pPr>
            <w:r w:rsidRPr="00383BD6">
              <w:t>solid inclusions</w:t>
            </w:r>
          </w:p>
          <w:p w:rsidR="00000000" w:rsidP="00383BD6">
            <w:pPr>
              <w:pStyle w:val="ListBullet"/>
              <w:rPr>
                <w:lang w:val="en-NZ"/>
              </w:rPr>
            </w:pPr>
            <w:r w:rsidRPr="00383BD6">
              <w:t>miscellaneous.</w:t>
            </w:r>
          </w:p>
        </w:tc>
      </w:tr>
      <w:tr w:rsidTr="00383BD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D6">
            <w:pPr>
              <w:pStyle w:val="BodyText"/>
              <w:rPr>
                <w:lang w:val="en-NZ"/>
              </w:rPr>
            </w:pPr>
            <w:r w:rsidRPr="00383BD6">
              <w:t>Defects in metal and alloy castings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D6" w:rsidP="00383BD6">
            <w:pPr>
              <w:pStyle w:val="ListBullet"/>
            </w:pPr>
            <w:r w:rsidRPr="00383BD6">
              <w:t>shrinkage cavities</w:t>
            </w:r>
          </w:p>
          <w:p w:rsidR="00000000" w:rsidRPr="00383BD6" w:rsidP="00383BD6">
            <w:pPr>
              <w:pStyle w:val="ListBullet"/>
            </w:pPr>
            <w:r w:rsidRPr="00383BD6">
              <w:t>hot tears</w:t>
            </w:r>
          </w:p>
          <w:p w:rsidR="00000000" w:rsidRPr="00383BD6" w:rsidP="00383BD6">
            <w:pPr>
              <w:pStyle w:val="ListBullet"/>
            </w:pPr>
            <w:r w:rsidRPr="00383BD6">
              <w:t>cold cracks</w:t>
            </w:r>
          </w:p>
          <w:p w:rsidR="00000000" w:rsidP="00383BD6">
            <w:pPr>
              <w:pStyle w:val="ListBullet"/>
              <w:rPr>
                <w:lang w:val="en-NZ"/>
              </w:rPr>
            </w:pPr>
            <w:r w:rsidRPr="00383BD6">
              <w:t>gas holes.</w:t>
            </w:r>
          </w:p>
        </w:tc>
      </w:tr>
      <w:tr w:rsidTr="00383BD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D6">
            <w:pPr>
              <w:pStyle w:val="BodyText"/>
              <w:rPr>
                <w:lang w:val="en-NZ"/>
              </w:rPr>
            </w:pPr>
            <w:r w:rsidRPr="00383BD6">
              <w:t>Principles and methods used to produce steel forgings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D6" w:rsidP="00383BD6">
            <w:pPr>
              <w:pStyle w:val="ListBullet"/>
            </w:pPr>
            <w:r w:rsidRPr="00383BD6">
              <w:t>deformations</w:t>
            </w:r>
          </w:p>
          <w:p w:rsidR="00000000" w:rsidRPr="00383BD6" w:rsidP="00383BD6">
            <w:pPr>
              <w:pStyle w:val="ListBullet"/>
            </w:pPr>
            <w:r w:rsidRPr="00383BD6">
              <w:t>strengthening mechanisms</w:t>
            </w:r>
          </w:p>
          <w:p w:rsidR="00000000" w:rsidP="00383BD6">
            <w:pPr>
              <w:pStyle w:val="ListBullet"/>
              <w:rPr>
                <w:lang w:val="en-NZ"/>
              </w:rPr>
            </w:pPr>
            <w:r w:rsidRPr="00383BD6">
              <w:t>annealing.</w:t>
            </w:r>
          </w:p>
        </w:tc>
      </w:tr>
      <w:tr w:rsidTr="00383BD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D6">
            <w:pPr>
              <w:pStyle w:val="BodyText"/>
              <w:rPr>
                <w:lang w:val="en-NZ"/>
              </w:rPr>
            </w:pPr>
            <w:r w:rsidRPr="00383BD6">
              <w:t>Principles of mechanical testing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D6" w:rsidP="00383BD6">
            <w:pPr>
              <w:pStyle w:val="ListBullet"/>
            </w:pPr>
            <w:r w:rsidRPr="00383BD6">
              <w:t>impact</w:t>
            </w:r>
          </w:p>
          <w:p w:rsidR="00000000" w:rsidRPr="00383BD6" w:rsidP="00383BD6">
            <w:pPr>
              <w:pStyle w:val="ListBullet"/>
            </w:pPr>
            <w:r w:rsidRPr="00383BD6">
              <w:t>tensile</w:t>
            </w:r>
          </w:p>
          <w:p w:rsidR="00000000" w:rsidRPr="00383BD6" w:rsidP="00383BD6">
            <w:pPr>
              <w:pStyle w:val="ListBullet"/>
            </w:pPr>
            <w:r w:rsidRPr="00383BD6">
              <w:t>hardness testing.</w:t>
            </w:r>
          </w:p>
        </w:tc>
      </w:tr>
    </w:tbl>
    <w:p w:rsidR="00000000" w:rsidRPr="00383BD6" w:rsidP="00383BD6">
      <w:pPr>
        <w:pStyle w:val="BodyText"/>
      </w:pPr>
    </w:p>
    <w:p w:rsidR="00000000" w:rsidRPr="00383BD6" w:rsidP="00383BD6">
      <w:pPr>
        <w:pStyle w:val="AllowPageBreak"/>
      </w:pPr>
    </w:p>
    <w:p w:rsidR="00000000" w:rsidRPr="00383BD6" w:rsidP="00383BD6">
      <w:pPr>
        <w:pStyle w:val="Heading1"/>
      </w:pPr>
      <w:bookmarkStart w:id="9" w:name="O_1085418"/>
      <w:bookmarkEnd w:id="9"/>
      <w:r w:rsidRPr="00383BD6">
        <w:t>Unit Mapping Information</w:t>
      </w:r>
    </w:p>
    <w:p w:rsidR="00000000" w:rsidRPr="00383BD6" w:rsidP="005B3CDC">
      <w:pPr>
        <w:pStyle w:val="BodyText"/>
      </w:pPr>
      <w:r w:rsidRPr="00383BD6">
        <w:t>Release 1. Supersedes and is equivalent to MEM24012C Apply metallurgy principles.</w:t>
      </w:r>
    </w:p>
    <w:p w:rsidR="00000000" w:rsidRPr="00383BD6" w:rsidP="00383BD6">
      <w:pPr>
        <w:pStyle w:val="Heading1"/>
      </w:pPr>
      <w:bookmarkStart w:id="10" w:name="O_1085425"/>
      <w:bookmarkEnd w:id="10"/>
      <w:r w:rsidRPr="00383BD6">
        <w:t>Links</w:t>
      </w:r>
    </w:p>
    <w:p w:rsidR="00000000" w:rsidRPr="00383BD6" w:rsidP="005B3CDC">
      <w:pPr>
        <w:pStyle w:val="BodyText"/>
      </w:pPr>
      <w:r w:rsidRPr="00383B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2161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83BD6" w:rsidP="00383BD6"/>
    <w:sectPr w:rsidSect="00383B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B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BD6" w:rsidRPr="005B3CDC" w:rsidP="005B3C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B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CDC" w:rsidP="00383B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3CDC" w:rsidP="00383B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B3CDC" w:rsidP="00383B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B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C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3BD6" w:rsidRPr="005B3CDC" w:rsidP="005B3C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B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CDC" w:rsidRPr="002D2AF8" w:rsidP="00383B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MEM24012 Apply metallurgical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August 2025</w:t>
    </w:r>
    <w:r>
      <w:fldChar w:fldCharType="end"/>
    </w:r>
  </w:p>
  <w:p w:rsidR="005B3CDC" w:rsidP="00383B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AA01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0C95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B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3B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3B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3B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3B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3B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3B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3B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3B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3B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3B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3BD6"/>
  </w:style>
  <w:style w:type="character" w:customStyle="1" w:styleId="Heading1Char">
    <w:name w:val="Heading 1 Char"/>
    <w:basedOn w:val="DefaultParagraphFont"/>
    <w:link w:val="Heading1"/>
    <w:rsid w:val="00383B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3B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3B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3B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3BD6"/>
    <w:rPr>
      <w:b/>
      <w:spacing w:val="0"/>
    </w:rPr>
  </w:style>
  <w:style w:type="character" w:styleId="Emphasis">
    <w:name w:val="Emphasis"/>
    <w:basedOn w:val="DefaultParagraphFont"/>
    <w:qFormat/>
    <w:rsid w:val="00383BD6"/>
    <w:rPr>
      <w:i/>
    </w:rPr>
  </w:style>
  <w:style w:type="paragraph" w:customStyle="1" w:styleId="SuperHeading">
    <w:name w:val="SuperHeading"/>
    <w:basedOn w:val="Normal"/>
    <w:rsid w:val="00383B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3B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3B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3B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3B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3B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3B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3B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3B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3B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3B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3B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3B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3B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3B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3B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3B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3B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3B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3B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3B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3B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3B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3B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3B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3B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3B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3B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3B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3B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3B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3B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3B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3B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3B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3B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3B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3B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3BD6"/>
  </w:style>
  <w:style w:type="paragraph" w:styleId="TableofFigures">
    <w:name w:val="table of figures"/>
    <w:basedOn w:val="Normal"/>
    <w:next w:val="Normal"/>
    <w:semiHidden/>
    <w:rsid w:val="00383B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3B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3BD6"/>
    <w:rPr>
      <w:rFonts w:ascii="Wingdings" w:hAnsi="Wingdings"/>
    </w:rPr>
  </w:style>
  <w:style w:type="paragraph" w:customStyle="1" w:styleId="TableHeading">
    <w:name w:val="Table Heading"/>
    <w:basedOn w:val="HeadingBase"/>
    <w:rsid w:val="00383B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3BD6"/>
    <w:rPr>
      <w:color w:val="0033CC"/>
      <w:u w:val="none"/>
    </w:rPr>
  </w:style>
  <w:style w:type="paragraph" w:customStyle="1" w:styleId="BodyTextRight">
    <w:name w:val="Body Text Right"/>
    <w:basedOn w:val="BodyText"/>
    <w:rsid w:val="00383B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3B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3B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3B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3B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3B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3BD6"/>
    <w:rPr>
      <w:sz w:val="32"/>
    </w:rPr>
  </w:style>
  <w:style w:type="paragraph" w:customStyle="1" w:styleId="HeadingProcedure">
    <w:name w:val="Heading Procedure"/>
    <w:basedOn w:val="HeadingBase"/>
    <w:next w:val="Normal"/>
    <w:rsid w:val="00383B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3BD6"/>
    <w:pPr>
      <w:spacing w:before="60" w:after="60"/>
    </w:pPr>
  </w:style>
  <w:style w:type="paragraph" w:styleId="ListContinue">
    <w:name w:val="List Continue"/>
    <w:basedOn w:val="List"/>
    <w:rsid w:val="00383BD6"/>
    <w:pPr>
      <w:ind w:firstLine="0"/>
    </w:pPr>
  </w:style>
  <w:style w:type="paragraph" w:customStyle="1" w:styleId="ListNote">
    <w:name w:val="List Note"/>
    <w:basedOn w:val="List"/>
    <w:rsid w:val="00383B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3B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3B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3BD6"/>
    <w:rPr>
      <w:rFonts w:ascii="Courier New" w:hAnsi="Courier New"/>
    </w:rPr>
  </w:style>
  <w:style w:type="paragraph" w:customStyle="1" w:styleId="NoteBullet">
    <w:name w:val="Note Bullet"/>
    <w:basedOn w:val="Note"/>
    <w:rsid w:val="00383B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3B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3B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3B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3B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3B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3B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3BD6"/>
    <w:rPr>
      <w:b/>
      <w:smallCaps/>
    </w:rPr>
  </w:style>
  <w:style w:type="paragraph" w:customStyle="1" w:styleId="TableListNumber">
    <w:name w:val="Table List Number"/>
    <w:basedOn w:val="ListNumber"/>
    <w:rsid w:val="00383B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3B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3BD6"/>
    <w:pPr>
      <w:numPr>
        <w:numId w:val="8"/>
      </w:numPr>
    </w:pPr>
  </w:style>
  <w:style w:type="paragraph" w:customStyle="1" w:styleId="ListAlpha2">
    <w:name w:val="List Alpha 2"/>
    <w:basedOn w:val="List2"/>
    <w:rsid w:val="00383BD6"/>
    <w:pPr>
      <w:numPr>
        <w:numId w:val="7"/>
      </w:numPr>
    </w:pPr>
  </w:style>
  <w:style w:type="paragraph" w:styleId="List2">
    <w:name w:val="List 2"/>
    <w:basedOn w:val="BodyText"/>
    <w:rsid w:val="00383B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3B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3B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3B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3B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3B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3BD6"/>
    <w:pPr>
      <w:numPr>
        <w:numId w:val="3"/>
      </w:numPr>
    </w:pPr>
  </w:style>
  <w:style w:type="paragraph" w:styleId="ListContinue2">
    <w:name w:val="List Continue 2"/>
    <w:basedOn w:val="List2"/>
    <w:rsid w:val="00383BD6"/>
    <w:pPr>
      <w:ind w:firstLine="0"/>
    </w:pPr>
  </w:style>
  <w:style w:type="paragraph" w:styleId="ListContinue3">
    <w:name w:val="List Continue 3"/>
    <w:basedOn w:val="List3"/>
    <w:rsid w:val="00383BD6"/>
    <w:pPr>
      <w:ind w:left="1021" w:firstLine="0"/>
    </w:pPr>
  </w:style>
  <w:style w:type="paragraph" w:styleId="ListContinue4">
    <w:name w:val="List Continue 4"/>
    <w:basedOn w:val="List4"/>
    <w:rsid w:val="00383BD6"/>
    <w:pPr>
      <w:ind w:firstLine="0"/>
    </w:pPr>
  </w:style>
  <w:style w:type="paragraph" w:styleId="ListContinue5">
    <w:name w:val="List Continue 5"/>
    <w:basedOn w:val="List5"/>
    <w:rsid w:val="00383BD6"/>
    <w:pPr>
      <w:ind w:firstLine="0"/>
    </w:pPr>
  </w:style>
  <w:style w:type="paragraph" w:styleId="ListNumber3">
    <w:name w:val="List Number 3"/>
    <w:basedOn w:val="List3"/>
    <w:rsid w:val="00383BD6"/>
    <w:pPr>
      <w:numPr>
        <w:numId w:val="4"/>
      </w:numPr>
    </w:pPr>
  </w:style>
  <w:style w:type="paragraph" w:styleId="ListNumber4">
    <w:name w:val="List Number 4"/>
    <w:basedOn w:val="List4"/>
    <w:rsid w:val="00383BD6"/>
    <w:pPr>
      <w:numPr>
        <w:numId w:val="5"/>
      </w:numPr>
    </w:pPr>
  </w:style>
  <w:style w:type="paragraph" w:styleId="ListNumber5">
    <w:name w:val="List Number 5"/>
    <w:basedOn w:val="List5"/>
    <w:rsid w:val="00383BD6"/>
    <w:pPr>
      <w:numPr>
        <w:numId w:val="6"/>
      </w:numPr>
    </w:pPr>
  </w:style>
  <w:style w:type="paragraph" w:styleId="BlockText">
    <w:name w:val="Block Text"/>
    <w:basedOn w:val="Normal"/>
    <w:rsid w:val="00383B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3B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3BD6"/>
    <w:rPr>
      <w:sz w:val="16"/>
      <w:vertAlign w:val="superscript"/>
    </w:rPr>
  </w:style>
  <w:style w:type="character" w:customStyle="1" w:styleId="Symbols">
    <w:name w:val="Symbols"/>
    <w:basedOn w:val="DefaultParagraphFont"/>
    <w:rsid w:val="00383BD6"/>
    <w:rPr>
      <w:rFonts w:ascii="Symbol" w:hAnsi="Symbol"/>
    </w:rPr>
  </w:style>
  <w:style w:type="character" w:customStyle="1" w:styleId="MenuOptions">
    <w:name w:val="Menu Options"/>
    <w:basedOn w:val="DefaultParagraphFont"/>
    <w:rsid w:val="00383B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3BD6"/>
    <w:rPr>
      <w:b/>
    </w:rPr>
  </w:style>
  <w:style w:type="character" w:customStyle="1" w:styleId="Underlined">
    <w:name w:val="Underlined"/>
    <w:basedOn w:val="DefaultParagraphFont"/>
    <w:rsid w:val="00383BD6"/>
    <w:rPr>
      <w:u w:val="single"/>
    </w:rPr>
  </w:style>
  <w:style w:type="paragraph" w:customStyle="1" w:styleId="TableBodyTextRight">
    <w:name w:val="Table Body Text Right"/>
    <w:basedOn w:val="TableBodyText"/>
    <w:rsid w:val="00383B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3BD6"/>
    <w:rPr>
      <w:sz w:val="18"/>
    </w:rPr>
  </w:style>
  <w:style w:type="paragraph" w:customStyle="1" w:styleId="BodySmallRight">
    <w:name w:val="Body Small Right"/>
    <w:basedOn w:val="BodyTextRight"/>
    <w:rsid w:val="00383BD6"/>
    <w:rPr>
      <w:sz w:val="18"/>
      <w:szCs w:val="18"/>
    </w:rPr>
  </w:style>
  <w:style w:type="paragraph" w:customStyle="1" w:styleId="MarginEdition">
    <w:name w:val="Margin Edition"/>
    <w:basedOn w:val="MarginNote"/>
    <w:rsid w:val="00383B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3BD6"/>
    <w:rPr>
      <w:sz w:val="2"/>
      <w:szCs w:val="2"/>
    </w:rPr>
  </w:style>
  <w:style w:type="character" w:customStyle="1" w:styleId="Small">
    <w:name w:val="Small"/>
    <w:basedOn w:val="DefaultParagraphFont"/>
    <w:rsid w:val="00383BD6"/>
    <w:rPr>
      <w:sz w:val="16"/>
    </w:rPr>
  </w:style>
  <w:style w:type="paragraph" w:customStyle="1" w:styleId="WideTable">
    <w:name w:val="Wide Table"/>
    <w:basedOn w:val="Normal"/>
    <w:rsid w:val="00383B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3BD6"/>
  </w:style>
  <w:style w:type="paragraph" w:styleId="Quote">
    <w:name w:val="Quote"/>
    <w:basedOn w:val="Heading1"/>
    <w:link w:val="QuoteChar"/>
    <w:qFormat/>
    <w:rsid w:val="00383B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3B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3BD6"/>
    <w:pPr>
      <w:pageBreakBefore/>
    </w:pPr>
  </w:style>
  <w:style w:type="paragraph" w:customStyle="1" w:styleId="Border">
    <w:name w:val="Border"/>
    <w:basedOn w:val="Normal"/>
    <w:qFormat/>
    <w:rsid w:val="00383B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3B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B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B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3B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3B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3B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3B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3B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3BD6"/>
    <w:rPr>
      <w:u w:val="single"/>
    </w:rPr>
  </w:style>
  <w:style w:type="character" w:customStyle="1" w:styleId="BoldandItalics">
    <w:name w:val="Bold and Italics"/>
    <w:qFormat/>
    <w:rsid w:val="00383BD6"/>
    <w:rPr>
      <w:b/>
      <w:i/>
      <w:u w:val="none"/>
    </w:rPr>
  </w:style>
  <w:style w:type="paragraph" w:styleId="BalloonText">
    <w:name w:val="Balloon Text"/>
    <w:basedOn w:val="Normal"/>
    <w:link w:val="BalloonTextChar"/>
    <w:rsid w:val="00383B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3B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3B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3B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3B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3B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3BD6"/>
    <w:pPr>
      <w:spacing w:before="0" w:after="0"/>
    </w:pPr>
  </w:style>
  <w:style w:type="paragraph" w:customStyle="1" w:styleId="BodyTextBold">
    <w:name w:val="Body Text Bold"/>
    <w:basedOn w:val="BodyText"/>
    <w:qFormat/>
    <w:rsid w:val="00383BD6"/>
    <w:rPr>
      <w:b/>
    </w:rPr>
  </w:style>
  <w:style w:type="character" w:styleId="Hyperlink">
    <w:name w:val="Hyperlink"/>
    <w:basedOn w:val="DefaultParagraphFont"/>
    <w:uiPriority w:val="99"/>
    <w:unhideWhenUsed/>
    <w:rsid w:val="005B3C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659</Words>
  <Characters>4036</Characters>
  <Application>Microsoft Office Word</Application>
  <DocSecurity>0</DocSecurity>
  <Lines>139</Lines>
  <Paragraphs>93</Paragraphs>
  <ScaleCrop>false</ScaleCrop>
  <Company>Author-it Software Corporation Ltd.</Company>
  <LinksUpToDate>false</LinksUpToDate>
  <CharactersWithSpaces>4602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MEM24012 Apply metallurgical principles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2025-08-13T06:35:00Z</dcterms:created>
  <dcterms:modified xsi:type="dcterms:W3CDTF">2025-08-13T06:35:00Z</dcterms:modified>
</cp:coreProperties>
</file>