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518" w:rsidP="00D90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MEM24012 Apply metallurgical principles</w:t>
      </w:r>
      <w:r>
        <w:fldChar w:fldCharType="end"/>
      </w:r>
    </w:p>
    <w:p w:rsidR="00D90518" w:rsidP="00D90518">
      <w:pPr>
        <w:pStyle w:val="Version"/>
        <w:sectPr w:rsidSect="00507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8E5" w:rsidP="005078E5">
      <w:pPr>
        <w:pStyle w:val="SuperHeading"/>
      </w:pPr>
      <w:r w:rsidRPr="005078E5">
        <w:t>Assessment Requirements for MEM24012 Apply metallurgical principles</w:t>
      </w:r>
    </w:p>
    <w:p w:rsidR="00000000" w:rsidRPr="005078E5" w:rsidP="005078E5">
      <w:pPr>
        <w:pStyle w:val="Heading1"/>
      </w:pPr>
      <w:bookmarkStart w:id="1" w:name="O_1085420"/>
      <w:bookmarkEnd w:id="1"/>
      <w:r w:rsidRPr="005078E5">
        <w:t>Modification History</w:t>
      </w:r>
    </w:p>
    <w:p w:rsidR="00000000" w:rsidRPr="005078E5" w:rsidP="00D90518">
      <w:pPr>
        <w:pStyle w:val="BodyText"/>
      </w:pPr>
      <w:r w:rsidRPr="005078E5">
        <w:t>Release 1. Supersedes and is equivalent to MEM24012C Apply metallurgy principles.</w:t>
      </w:r>
    </w:p>
    <w:p w:rsidR="00000000" w:rsidRPr="005078E5" w:rsidP="005078E5">
      <w:pPr>
        <w:pStyle w:val="Heading1"/>
      </w:pPr>
      <w:bookmarkStart w:id="2" w:name="O_1085421"/>
      <w:bookmarkEnd w:id="2"/>
      <w:r w:rsidRPr="005078E5">
        <w:t>Performance Evidence</w:t>
      </w:r>
    </w:p>
    <w:p w:rsidR="00000000" w:rsidRPr="005078E5" w:rsidP="00D90518">
      <w:pPr>
        <w:pStyle w:val="BodyText"/>
      </w:pPr>
      <w:r w:rsidRPr="005078E5">
        <w:t>Evidence required to demonstrate competence in this unit must be relevant to and satisfy the requirements of the elements and performance criteria and include:</w:t>
      </w:r>
    </w:p>
    <w:p w:rsidR="00000000" w:rsidRPr="005078E5" w:rsidP="005078E5">
      <w:pPr>
        <w:pStyle w:val="ListBullet"/>
      </w:pPr>
      <w:r w:rsidRPr="005078E5">
        <w:t>following work instructions, standard operating procedures (SOPs) and safe work practices</w:t>
      </w:r>
    </w:p>
    <w:p w:rsidR="00000000" w:rsidRPr="005078E5" w:rsidP="005078E5">
      <w:pPr>
        <w:pStyle w:val="ListBullet"/>
      </w:pPr>
      <w:r w:rsidRPr="005078E5">
        <w:t>resea</w:t>
      </w:r>
      <w:r w:rsidRPr="005078E5">
        <w:t>rching and applying metallurgical principles associated with selecting non-destructive testing (NDT) appropriate to metal or alloy and manufacturing process</w:t>
      </w:r>
    </w:p>
    <w:p w:rsidR="00000000" w:rsidRPr="005078E5" w:rsidP="005078E5">
      <w:pPr>
        <w:pStyle w:val="ListBullet"/>
      </w:pPr>
      <w:r w:rsidRPr="005078E5">
        <w:t>interpreting and applying principles and methods for fusion welding of metals and alloys in weldmen</w:t>
      </w:r>
      <w:r w:rsidRPr="005078E5">
        <w:t>ts on at least two occasions</w:t>
      </w:r>
    </w:p>
    <w:p w:rsidR="00000000" w:rsidRPr="005078E5" w:rsidP="005078E5">
      <w:pPr>
        <w:pStyle w:val="ListBullet"/>
      </w:pPr>
      <w:r w:rsidRPr="005078E5">
        <w:t xml:space="preserve">identifying defects in weldments </w:t>
      </w:r>
    </w:p>
    <w:p w:rsidR="00000000" w:rsidRPr="005078E5" w:rsidP="005078E5">
      <w:pPr>
        <w:pStyle w:val="ListBullet"/>
      </w:pPr>
      <w:r w:rsidRPr="005078E5">
        <w:t>identifying defects in metal and alloy castings</w:t>
      </w:r>
    </w:p>
    <w:p w:rsidR="00000000" w:rsidRPr="005078E5" w:rsidP="005078E5">
      <w:pPr>
        <w:pStyle w:val="ListBullet"/>
      </w:pPr>
      <w:r w:rsidRPr="005078E5">
        <w:t>interpreting and applying principles and methods used to produce steel forging on at least two occasions</w:t>
      </w:r>
    </w:p>
    <w:p w:rsidR="00000000" w:rsidRPr="005078E5" w:rsidP="005078E5">
      <w:pPr>
        <w:pStyle w:val="ListBullet"/>
      </w:pPr>
      <w:r w:rsidRPr="005078E5">
        <w:t xml:space="preserve">interpreting and applying principles of </w:t>
      </w:r>
      <w:r w:rsidRPr="005078E5">
        <w:t>mechanical testing on at least two occasions</w:t>
      </w:r>
    </w:p>
    <w:p w:rsidR="00000000" w:rsidRPr="005078E5" w:rsidP="005078E5">
      <w:pPr>
        <w:pStyle w:val="ListBullet"/>
      </w:pPr>
      <w:r w:rsidRPr="005078E5">
        <w:t>identifying and classifying all defects from NDT test results on at least two occasions.</w:t>
      </w:r>
    </w:p>
    <w:p w:rsidR="00000000" w:rsidRPr="00D90518" w:rsidP="00D90518">
      <w:pPr>
        <w:pStyle w:val="BodyText"/>
        <w:rPr>
          <w:i/>
        </w:rPr>
      </w:pPr>
      <w:r w:rsidRPr="00D90518">
        <w:rPr>
          <w:rStyle w:val="Emphasis"/>
        </w:rPr>
        <w:t>Note: Where a volume and/or frequency is not specified, demonstration must be provided at least once.</w:t>
      </w:r>
    </w:p>
    <w:p w:rsidR="00000000" w:rsidRPr="005078E5" w:rsidP="005078E5">
      <w:pPr>
        <w:pStyle w:val="Heading1"/>
      </w:pPr>
      <w:bookmarkStart w:id="3" w:name="O_1085422"/>
      <w:bookmarkEnd w:id="3"/>
      <w:r w:rsidRPr="005078E5">
        <w:t>K</w:t>
      </w:r>
      <w:r w:rsidRPr="005078E5">
        <w:t>nowledge Evidence</w:t>
      </w:r>
    </w:p>
    <w:p w:rsidR="00000000" w:rsidRPr="005078E5" w:rsidP="00D90518">
      <w:pPr>
        <w:pStyle w:val="BodyText"/>
      </w:pPr>
      <w:r w:rsidRPr="005078E5">
        <w:t>Evidence required to demonstrate the required knowledge for this unit must be relevant to and satisfy the requirements of the elements and performance criteria and include knowledge of:</w:t>
      </w:r>
    </w:p>
    <w:p w:rsidR="00000000" w:rsidRPr="005078E5" w:rsidP="005078E5">
      <w:pPr>
        <w:pStyle w:val="ListBullet"/>
      </w:pPr>
      <w:r w:rsidRPr="005078E5">
        <w:t>safe work practices and procedures</w:t>
      </w:r>
    </w:p>
    <w:p w:rsidR="00000000" w:rsidRPr="005078E5" w:rsidP="005078E5">
      <w:pPr>
        <w:pStyle w:val="ListBullet"/>
      </w:pPr>
      <w:r w:rsidRPr="005078E5">
        <w:t>principles of so</w:t>
      </w:r>
      <w:r w:rsidRPr="005078E5">
        <w:t>lidification and crystal structures in metal including:</w:t>
      </w:r>
    </w:p>
    <w:p w:rsidR="00000000" w:rsidRPr="005078E5" w:rsidP="005078E5">
      <w:pPr>
        <w:pStyle w:val="ListBullet2"/>
      </w:pPr>
      <w:r w:rsidRPr="005078E5">
        <w:t>classification of materials</w:t>
      </w:r>
    </w:p>
    <w:p w:rsidR="00000000" w:rsidRPr="005078E5" w:rsidP="005078E5">
      <w:pPr>
        <w:pStyle w:val="ListBullet2"/>
      </w:pPr>
      <w:r w:rsidRPr="005078E5">
        <w:t>structure of atoms</w:t>
      </w:r>
    </w:p>
    <w:p w:rsidR="00000000" w:rsidRPr="005078E5" w:rsidP="005078E5">
      <w:pPr>
        <w:pStyle w:val="ListBullet2"/>
      </w:pPr>
      <w:r w:rsidRPr="005078E5">
        <w:t>process of solidification and defects formed during solidification</w:t>
      </w:r>
    </w:p>
    <w:p w:rsidR="00000000" w:rsidRPr="005078E5" w:rsidP="005078E5">
      <w:pPr>
        <w:pStyle w:val="ListBullet2"/>
      </w:pPr>
      <w:r w:rsidRPr="005078E5">
        <w:t>crystal structures and modification of crystal structure</w:t>
      </w:r>
    </w:p>
    <w:p w:rsidR="00000000" w:rsidRPr="005078E5" w:rsidP="005078E5">
      <w:pPr>
        <w:pStyle w:val="ListBullet2"/>
      </w:pPr>
      <w:r w:rsidRPr="005078E5">
        <w:t>heat treatment processes and defects formed during heat treatment</w:t>
      </w:r>
    </w:p>
    <w:p w:rsidR="00000000" w:rsidRPr="005078E5" w:rsidP="005078E5">
      <w:pPr>
        <w:pStyle w:val="ListBullet"/>
      </w:pPr>
      <w:r w:rsidRPr="005078E5">
        <w:t>meaning of equilibrium diagrams representative of metals including aluminium, iron, steel and common nonferrous alloys including:</w:t>
      </w:r>
    </w:p>
    <w:p w:rsidR="00000000" w:rsidRPr="005078E5" w:rsidP="005078E5">
      <w:pPr>
        <w:pStyle w:val="ListBullet2"/>
      </w:pPr>
      <w:r w:rsidRPr="005078E5">
        <w:t>alloy systems</w:t>
      </w:r>
    </w:p>
    <w:p w:rsidR="00000000" w:rsidRPr="005078E5" w:rsidP="005078E5">
      <w:pPr>
        <w:pStyle w:val="ListBullet2"/>
      </w:pPr>
      <w:r w:rsidRPr="005078E5">
        <w:t>solid and liquid solubility</w:t>
      </w:r>
    </w:p>
    <w:p w:rsidR="00000000" w:rsidRPr="005078E5" w:rsidP="005078E5">
      <w:pPr>
        <w:pStyle w:val="ListBullet2"/>
      </w:pPr>
      <w:r w:rsidRPr="005078E5">
        <w:t>basic equilibriu</w:t>
      </w:r>
      <w:r w:rsidRPr="005078E5">
        <w:t>m diagrams for common alloys</w:t>
      </w:r>
    </w:p>
    <w:p w:rsidR="00000000" w:rsidRPr="005078E5" w:rsidP="005078E5">
      <w:pPr>
        <w:pStyle w:val="ListBullet"/>
      </w:pPr>
      <w:r w:rsidRPr="005078E5">
        <w:t>principles of fusion welding in relation to NDT testing</w:t>
      </w:r>
    </w:p>
    <w:p w:rsidR="00000000" w:rsidRPr="005078E5" w:rsidP="005078E5">
      <w:pPr>
        <w:pStyle w:val="ListBullet"/>
      </w:pPr>
      <w:r w:rsidRPr="005078E5">
        <w:t>defects in fusion welding including:</w:t>
      </w:r>
    </w:p>
    <w:p w:rsidR="00000000" w:rsidRPr="005078E5" w:rsidP="005078E5">
      <w:pPr>
        <w:pStyle w:val="ListBullet2"/>
      </w:pPr>
      <w:r w:rsidRPr="005078E5">
        <w:t>processing and service defects</w:t>
      </w:r>
    </w:p>
    <w:p w:rsidR="00000000" w:rsidRPr="005078E5" w:rsidP="005078E5">
      <w:pPr>
        <w:pStyle w:val="ListBullet2"/>
      </w:pPr>
      <w:r w:rsidRPr="005078E5">
        <w:t>grinding</w:t>
      </w:r>
    </w:p>
    <w:p w:rsidR="00000000" w:rsidRPr="005078E5" w:rsidP="005078E5">
      <w:pPr>
        <w:pStyle w:val="ListBullet2"/>
      </w:pPr>
      <w:r w:rsidRPr="005078E5">
        <w:t>pickling</w:t>
      </w:r>
    </w:p>
    <w:p w:rsidR="00000000" w:rsidRPr="005078E5" w:rsidP="005078E5">
      <w:pPr>
        <w:pStyle w:val="ListBullet2"/>
      </w:pPr>
      <w:r w:rsidRPr="005078E5">
        <w:t>heat treatment</w:t>
      </w:r>
    </w:p>
    <w:p w:rsidR="00000000" w:rsidRPr="005078E5" w:rsidP="005078E5">
      <w:pPr>
        <w:pStyle w:val="ListBullet2"/>
      </w:pPr>
      <w:r w:rsidRPr="005078E5">
        <w:t>fatigue</w:t>
      </w:r>
    </w:p>
    <w:p w:rsidR="00000000" w:rsidRPr="005078E5" w:rsidP="005078E5">
      <w:pPr>
        <w:pStyle w:val="ListBullet2"/>
      </w:pPr>
      <w:r w:rsidRPr="005078E5">
        <w:t>corrosion and stress corrosion cracks</w:t>
      </w:r>
    </w:p>
    <w:p w:rsidR="00000000" w:rsidRPr="005078E5" w:rsidP="005078E5">
      <w:pPr>
        <w:pStyle w:val="ListBullet"/>
      </w:pPr>
      <w:r w:rsidRPr="005078E5">
        <w:t>principles of the formation of castings</w:t>
      </w:r>
    </w:p>
    <w:p w:rsidR="00000000" w:rsidRPr="005078E5" w:rsidP="005078E5">
      <w:pPr>
        <w:pStyle w:val="ListBullet"/>
      </w:pPr>
      <w:r w:rsidRPr="005078E5">
        <w:t>defects in castings</w:t>
      </w:r>
    </w:p>
    <w:p w:rsidR="00000000" w:rsidRPr="005078E5" w:rsidP="005078E5">
      <w:pPr>
        <w:pStyle w:val="ListBullet"/>
      </w:pPr>
      <w:r w:rsidRPr="005078E5">
        <w:t>principles of steel forging</w:t>
      </w:r>
    </w:p>
    <w:p w:rsidR="00000000" w:rsidRPr="005078E5" w:rsidP="005078E5">
      <w:pPr>
        <w:pStyle w:val="ListBullet"/>
      </w:pPr>
      <w:r w:rsidRPr="005078E5">
        <w:t>defects in steel forging</w:t>
      </w:r>
    </w:p>
    <w:p w:rsidR="00000000" w:rsidRPr="005078E5" w:rsidP="005078E5">
      <w:pPr>
        <w:pStyle w:val="ListBullet"/>
      </w:pPr>
      <w:r w:rsidRPr="005078E5">
        <w:t>principles and methods for fusion welding of metals and alloys including:</w:t>
      </w:r>
    </w:p>
    <w:p w:rsidR="00000000" w:rsidRPr="005078E5" w:rsidP="005078E5">
      <w:pPr>
        <w:pStyle w:val="ListBullet2"/>
      </w:pPr>
      <w:r w:rsidRPr="005078E5">
        <w:t>manual metal arc welding (MMAW)</w:t>
      </w:r>
    </w:p>
    <w:p w:rsidR="00000000" w:rsidRPr="005078E5" w:rsidP="005078E5">
      <w:pPr>
        <w:pStyle w:val="ListBullet2"/>
      </w:pPr>
      <w:r w:rsidRPr="005078E5">
        <w:t>submerged arc welding (SAW)</w:t>
      </w:r>
    </w:p>
    <w:p w:rsidR="00000000" w:rsidRPr="005078E5" w:rsidP="005078E5">
      <w:pPr>
        <w:pStyle w:val="ListBullet2"/>
      </w:pPr>
      <w:r w:rsidRPr="005078E5">
        <w:t>gas meta</w:t>
      </w:r>
      <w:r w:rsidRPr="005078E5">
        <w:t>l arc welding (GMAW)</w:t>
      </w:r>
    </w:p>
    <w:p w:rsidR="00000000" w:rsidRPr="005078E5" w:rsidP="005078E5">
      <w:pPr>
        <w:pStyle w:val="ListBullet2"/>
      </w:pPr>
      <w:r w:rsidRPr="005078E5">
        <w:t>gas tungsten arc welding (GTAW)</w:t>
      </w:r>
    </w:p>
    <w:p w:rsidR="00000000" w:rsidRPr="005078E5" w:rsidP="005078E5">
      <w:pPr>
        <w:pStyle w:val="ListBullet2"/>
      </w:pPr>
      <w:r w:rsidRPr="005078E5">
        <w:t>flux core arc welding (FCAW)</w:t>
      </w:r>
    </w:p>
    <w:p w:rsidR="00000000" w:rsidRPr="005078E5" w:rsidP="005078E5">
      <w:pPr>
        <w:pStyle w:val="ListBullet"/>
      </w:pPr>
      <w:r w:rsidRPr="005078E5">
        <w:t>defects in weldments including:</w:t>
      </w:r>
    </w:p>
    <w:p w:rsidR="00000000" w:rsidRPr="005078E5" w:rsidP="005078E5">
      <w:pPr>
        <w:pStyle w:val="ListBullet2"/>
      </w:pPr>
      <w:r w:rsidRPr="005078E5">
        <w:t>cracks</w:t>
      </w:r>
    </w:p>
    <w:p w:rsidR="00000000" w:rsidRPr="005078E5" w:rsidP="005078E5">
      <w:pPr>
        <w:pStyle w:val="ListBullet2"/>
      </w:pPr>
      <w:r w:rsidRPr="005078E5">
        <w:t>lack of fusion</w:t>
      </w:r>
    </w:p>
    <w:p w:rsidR="00000000" w:rsidRPr="005078E5" w:rsidP="005078E5">
      <w:pPr>
        <w:pStyle w:val="ListBullet2"/>
      </w:pPr>
      <w:r w:rsidRPr="005078E5">
        <w:t>cavities</w:t>
      </w:r>
    </w:p>
    <w:p w:rsidR="00000000" w:rsidRPr="005078E5" w:rsidP="005078E5">
      <w:pPr>
        <w:pStyle w:val="ListBullet2"/>
      </w:pPr>
      <w:r w:rsidRPr="005078E5">
        <w:t>imperfect shape</w:t>
      </w:r>
    </w:p>
    <w:p w:rsidR="00000000" w:rsidRPr="005078E5" w:rsidP="005078E5">
      <w:pPr>
        <w:pStyle w:val="ListBullet2"/>
      </w:pPr>
      <w:r w:rsidRPr="005078E5">
        <w:t>solid inclusions</w:t>
      </w:r>
    </w:p>
    <w:p w:rsidR="00000000" w:rsidRPr="005078E5" w:rsidP="005078E5">
      <w:pPr>
        <w:pStyle w:val="ListBullet"/>
      </w:pPr>
      <w:r w:rsidRPr="005078E5">
        <w:t>defects in metal and alloy casting including:</w:t>
      </w:r>
    </w:p>
    <w:p w:rsidR="00000000" w:rsidRPr="005078E5" w:rsidP="005078E5">
      <w:pPr>
        <w:pStyle w:val="ListBullet2"/>
      </w:pPr>
      <w:r w:rsidRPr="005078E5">
        <w:t>shrinkage cavities</w:t>
      </w:r>
    </w:p>
    <w:p w:rsidR="00000000" w:rsidRPr="005078E5" w:rsidP="005078E5">
      <w:pPr>
        <w:pStyle w:val="ListBullet2"/>
      </w:pPr>
      <w:r w:rsidRPr="005078E5">
        <w:t>hot tears</w:t>
      </w:r>
    </w:p>
    <w:p w:rsidR="00000000" w:rsidRPr="005078E5" w:rsidP="005078E5">
      <w:pPr>
        <w:pStyle w:val="ListBullet2"/>
      </w:pPr>
      <w:r w:rsidRPr="005078E5">
        <w:t>cold cracks</w:t>
      </w:r>
    </w:p>
    <w:p w:rsidR="00000000" w:rsidRPr="005078E5" w:rsidP="005078E5">
      <w:pPr>
        <w:pStyle w:val="ListBullet2"/>
      </w:pPr>
      <w:r w:rsidRPr="005078E5">
        <w:t>gas holes</w:t>
      </w:r>
    </w:p>
    <w:p w:rsidR="00000000" w:rsidRPr="005078E5" w:rsidP="005078E5">
      <w:pPr>
        <w:pStyle w:val="ListBullet"/>
      </w:pPr>
      <w:r w:rsidRPr="005078E5">
        <w:t>principles and methods used to produce steel forgings including:</w:t>
      </w:r>
    </w:p>
    <w:p w:rsidR="00000000" w:rsidRPr="005078E5" w:rsidP="005078E5">
      <w:pPr>
        <w:pStyle w:val="ListBullet2"/>
      </w:pPr>
      <w:r w:rsidRPr="005078E5">
        <w:t>deformations</w:t>
      </w:r>
    </w:p>
    <w:p w:rsidR="00000000" w:rsidRPr="005078E5" w:rsidP="005078E5">
      <w:pPr>
        <w:pStyle w:val="ListBullet2"/>
      </w:pPr>
      <w:r w:rsidRPr="005078E5">
        <w:t>strengthening mechanisms</w:t>
      </w:r>
    </w:p>
    <w:p w:rsidR="00000000" w:rsidRPr="005078E5" w:rsidP="005078E5">
      <w:pPr>
        <w:pStyle w:val="ListBullet2"/>
      </w:pPr>
      <w:r w:rsidRPr="005078E5">
        <w:t>annealing</w:t>
      </w:r>
    </w:p>
    <w:p w:rsidR="00000000" w:rsidRPr="005078E5" w:rsidP="005078E5">
      <w:pPr>
        <w:pStyle w:val="ListBullet"/>
      </w:pPr>
      <w:r w:rsidRPr="005078E5">
        <w:t>principles of mechanical testing including:</w:t>
      </w:r>
    </w:p>
    <w:p w:rsidR="00000000" w:rsidRPr="005078E5" w:rsidP="005078E5">
      <w:pPr>
        <w:pStyle w:val="ListBullet2"/>
      </w:pPr>
      <w:r w:rsidRPr="005078E5">
        <w:t>impact</w:t>
      </w:r>
    </w:p>
    <w:p w:rsidR="00000000" w:rsidRPr="005078E5" w:rsidP="005078E5">
      <w:pPr>
        <w:pStyle w:val="ListBullet2"/>
      </w:pPr>
      <w:r w:rsidRPr="005078E5">
        <w:t>tensile</w:t>
      </w:r>
    </w:p>
    <w:p w:rsidR="00000000" w:rsidRPr="005078E5" w:rsidP="005078E5">
      <w:pPr>
        <w:pStyle w:val="ListBullet2"/>
      </w:pPr>
      <w:r w:rsidRPr="005078E5">
        <w:t>hardness testing.</w:t>
      </w:r>
    </w:p>
    <w:p w:rsidR="00000000" w:rsidRPr="005078E5" w:rsidP="005078E5">
      <w:pPr>
        <w:pStyle w:val="AllowPageBreak"/>
      </w:pPr>
    </w:p>
    <w:p w:rsidR="00000000" w:rsidRPr="005078E5" w:rsidP="005078E5">
      <w:pPr>
        <w:pStyle w:val="Heading1"/>
      </w:pPr>
      <w:bookmarkStart w:id="4" w:name="O_1085423"/>
      <w:bookmarkEnd w:id="4"/>
      <w:r w:rsidRPr="005078E5">
        <w:t>Assessment Conditions</w:t>
      </w:r>
    </w:p>
    <w:p w:rsidR="00000000" w:rsidRPr="005078E5" w:rsidP="005078E5">
      <w:pPr>
        <w:pStyle w:val="ListBullet"/>
      </w:pPr>
      <w:r w:rsidRPr="005078E5">
        <w:t>Assessors must:</w:t>
      </w:r>
    </w:p>
    <w:p w:rsidR="00000000" w:rsidRPr="005078E5" w:rsidP="005078E5">
      <w:pPr>
        <w:pStyle w:val="ListBullet2"/>
      </w:pPr>
      <w:r w:rsidRPr="005078E5">
        <w:t>have vocational competency in applying metallurgical principles at least to the level being assessed with relevant industry knowledge and experience</w:t>
      </w:r>
    </w:p>
    <w:p w:rsidR="00000000" w:rsidRPr="005078E5" w:rsidP="005078E5">
      <w:pPr>
        <w:pStyle w:val="ListBullet2"/>
      </w:pPr>
      <w:r w:rsidRPr="005078E5">
        <w:t xml:space="preserve">satisfy the assessor requirements in the </w:t>
      </w:r>
      <w:r w:rsidRPr="005078E5">
        <w:rPr>
          <w:rStyle w:val="Emphasis"/>
        </w:rPr>
        <w:t>Standards for Registered T</w:t>
      </w:r>
      <w:r w:rsidRPr="005078E5">
        <w:rPr>
          <w:rStyle w:val="Emphasis"/>
        </w:rPr>
        <w:t xml:space="preserve">raining Organisations 2015 or its replacement </w:t>
      </w:r>
      <w:r w:rsidRPr="005078E5">
        <w:t xml:space="preserve">and comply with the </w:t>
      </w:r>
      <w:r w:rsidRPr="005078E5">
        <w:rPr>
          <w:rStyle w:val="Emphasis"/>
        </w:rPr>
        <w:t xml:space="preserve">National Vocational Education and Training Regulator Act 2011, </w:t>
      </w:r>
      <w:r w:rsidRPr="005078E5">
        <w:t>its replacement</w:t>
      </w:r>
      <w:r w:rsidRPr="005078E5">
        <w:rPr>
          <w:rStyle w:val="Emphasis"/>
        </w:rPr>
        <w:t xml:space="preserve"> </w:t>
      </w:r>
      <w:r w:rsidRPr="005078E5">
        <w:t>or equivalent legislation covering VET regulation in a non-referring state/territory as the case requires.</w:t>
      </w:r>
    </w:p>
    <w:p w:rsidR="00000000" w:rsidRPr="005078E5" w:rsidP="005078E5">
      <w:pPr>
        <w:pStyle w:val="ListBullet"/>
      </w:pPr>
      <w:r w:rsidRPr="005078E5">
        <w:t>Whe</w:t>
      </w:r>
      <w:r w:rsidRPr="005078E5">
        <w:t>re possible, assessment must occur in operational workplace situations. Where this is not possible or where personal safety or environmental damage are limiting factors, assessment must occur in a sufficiently rigorous simulated environment that reflects r</w:t>
      </w:r>
      <w:r w:rsidRPr="005078E5">
        <w:t>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5078E5" w:rsidP="005078E5">
      <w:pPr>
        <w:pStyle w:val="ListBullet"/>
      </w:pPr>
      <w:r w:rsidRPr="005078E5">
        <w:t>Conditions for assessment must include access to all tools, equipment, materials and documentation required including relevant workplace procedures, product and manufacturing specifications.</w:t>
      </w:r>
    </w:p>
    <w:p w:rsidR="00000000" w:rsidRPr="005078E5" w:rsidP="005078E5">
      <w:pPr>
        <w:pStyle w:val="ListBullet"/>
      </w:pPr>
      <w:r w:rsidRPr="005078E5">
        <w:t>Assessment processes and techniques must be appropriate to the la</w:t>
      </w:r>
      <w:r w:rsidRPr="005078E5">
        <w:t>nguage, literacy and numeracy requirements of the work being performed and the needs of the candidate.</w:t>
      </w:r>
    </w:p>
    <w:p w:rsidR="00000000" w:rsidRPr="005078E5" w:rsidP="005078E5">
      <w:pPr>
        <w:pStyle w:val="AllowPageBreak"/>
      </w:pPr>
    </w:p>
    <w:p w:rsidR="00000000" w:rsidRPr="005078E5" w:rsidP="005078E5">
      <w:pPr>
        <w:pStyle w:val="Heading1"/>
      </w:pPr>
      <w:bookmarkStart w:id="5" w:name="O_1085426"/>
      <w:bookmarkEnd w:id="5"/>
      <w:r w:rsidRPr="005078E5">
        <w:t>Links</w:t>
      </w:r>
    </w:p>
    <w:p w:rsidR="00000000" w:rsidRPr="005078E5" w:rsidP="00D90518">
      <w:pPr>
        <w:pStyle w:val="BodyText"/>
      </w:pPr>
      <w:r w:rsidRPr="00507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45A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78E5" w:rsidP="005078E5"/>
    <w:sectPr w:rsidSect="00507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5" w:rsidRPr="00D90518" w:rsidP="00D90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8" w:rsidP="00507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518" w:rsidP="00507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0518" w:rsidP="00507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8E5" w:rsidRPr="00D90518" w:rsidP="00D90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18" w:rsidRPr="002D2AF8" w:rsidP="00507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MEM24012 Apply metallurgical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2025</w:t>
    </w:r>
    <w:r>
      <w:fldChar w:fldCharType="end"/>
    </w:r>
  </w:p>
  <w:p w:rsidR="00D90518" w:rsidP="00507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26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A8F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C5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8E5"/>
  </w:style>
  <w:style w:type="character" w:customStyle="1" w:styleId="Heading1Char">
    <w:name w:val="Heading 1 Char"/>
    <w:basedOn w:val="DefaultParagraphFont"/>
    <w:link w:val="Heading1"/>
    <w:rsid w:val="00507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8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8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78E5"/>
    <w:rPr>
      <w:i/>
    </w:rPr>
  </w:style>
  <w:style w:type="paragraph" w:customStyle="1" w:styleId="SuperHeading">
    <w:name w:val="SuperHeading"/>
    <w:basedOn w:val="Normal"/>
    <w:rsid w:val="00507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8E5"/>
    <w:rPr>
      <w:b/>
      <w:spacing w:val="0"/>
    </w:rPr>
  </w:style>
  <w:style w:type="paragraph" w:customStyle="1" w:styleId="SuperTitle">
    <w:name w:val="SuperTitle"/>
    <w:basedOn w:val="Title"/>
    <w:rsid w:val="00507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8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8E5"/>
  </w:style>
  <w:style w:type="paragraph" w:styleId="TableofFigures">
    <w:name w:val="table of figures"/>
    <w:basedOn w:val="Normal"/>
    <w:next w:val="Normal"/>
    <w:semiHidden/>
    <w:rsid w:val="00507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8E5"/>
    <w:rPr>
      <w:rFonts w:ascii="Wingdings" w:hAnsi="Wingdings"/>
    </w:rPr>
  </w:style>
  <w:style w:type="paragraph" w:customStyle="1" w:styleId="TableHeading">
    <w:name w:val="Table Heading"/>
    <w:basedOn w:val="HeadingBase"/>
    <w:rsid w:val="00507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8E5"/>
    <w:rPr>
      <w:color w:val="0033CC"/>
      <w:u w:val="none"/>
    </w:rPr>
  </w:style>
  <w:style w:type="paragraph" w:customStyle="1" w:styleId="BodyTextRight">
    <w:name w:val="Body Text Right"/>
    <w:basedOn w:val="BodyText"/>
    <w:rsid w:val="00507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8E5"/>
    <w:rPr>
      <w:sz w:val="32"/>
    </w:rPr>
  </w:style>
  <w:style w:type="paragraph" w:customStyle="1" w:styleId="HeadingProcedure">
    <w:name w:val="Heading Procedure"/>
    <w:basedOn w:val="HeadingBase"/>
    <w:next w:val="Normal"/>
    <w:rsid w:val="00507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8E5"/>
    <w:pPr>
      <w:spacing w:before="60" w:after="60"/>
    </w:pPr>
  </w:style>
  <w:style w:type="paragraph" w:styleId="ListContinue">
    <w:name w:val="List Continue"/>
    <w:basedOn w:val="List"/>
    <w:rsid w:val="005078E5"/>
    <w:pPr>
      <w:ind w:firstLine="0"/>
    </w:pPr>
  </w:style>
  <w:style w:type="paragraph" w:customStyle="1" w:styleId="ListNote">
    <w:name w:val="List Note"/>
    <w:basedOn w:val="List"/>
    <w:rsid w:val="00507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8E5"/>
    <w:rPr>
      <w:rFonts w:ascii="Courier New" w:hAnsi="Courier New"/>
    </w:rPr>
  </w:style>
  <w:style w:type="paragraph" w:customStyle="1" w:styleId="NoteBullet">
    <w:name w:val="Note Bullet"/>
    <w:basedOn w:val="Note"/>
    <w:rsid w:val="00507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8E5"/>
    <w:rPr>
      <w:b/>
      <w:smallCaps/>
    </w:rPr>
  </w:style>
  <w:style w:type="paragraph" w:customStyle="1" w:styleId="TableListNumber">
    <w:name w:val="Table List Number"/>
    <w:basedOn w:val="ListNumber"/>
    <w:rsid w:val="00507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8E5"/>
    <w:pPr>
      <w:numPr>
        <w:numId w:val="9"/>
      </w:numPr>
    </w:pPr>
  </w:style>
  <w:style w:type="paragraph" w:customStyle="1" w:styleId="ListAlpha2">
    <w:name w:val="List Alpha 2"/>
    <w:basedOn w:val="List2"/>
    <w:rsid w:val="005078E5"/>
    <w:pPr>
      <w:numPr>
        <w:numId w:val="8"/>
      </w:numPr>
    </w:pPr>
  </w:style>
  <w:style w:type="paragraph" w:styleId="List2">
    <w:name w:val="List 2"/>
    <w:basedOn w:val="BodyText"/>
    <w:rsid w:val="00507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8E5"/>
    <w:pPr>
      <w:numPr>
        <w:numId w:val="4"/>
      </w:numPr>
    </w:pPr>
  </w:style>
  <w:style w:type="paragraph" w:styleId="ListContinue2">
    <w:name w:val="List Continue 2"/>
    <w:basedOn w:val="List2"/>
    <w:rsid w:val="005078E5"/>
    <w:pPr>
      <w:ind w:firstLine="0"/>
    </w:pPr>
  </w:style>
  <w:style w:type="paragraph" w:styleId="ListContinue3">
    <w:name w:val="List Continue 3"/>
    <w:basedOn w:val="List3"/>
    <w:rsid w:val="005078E5"/>
    <w:pPr>
      <w:ind w:left="1021" w:firstLine="0"/>
    </w:pPr>
  </w:style>
  <w:style w:type="paragraph" w:styleId="ListContinue4">
    <w:name w:val="List Continue 4"/>
    <w:basedOn w:val="List4"/>
    <w:rsid w:val="005078E5"/>
    <w:pPr>
      <w:ind w:firstLine="0"/>
    </w:pPr>
  </w:style>
  <w:style w:type="paragraph" w:styleId="ListContinue5">
    <w:name w:val="List Continue 5"/>
    <w:basedOn w:val="List5"/>
    <w:rsid w:val="005078E5"/>
    <w:pPr>
      <w:ind w:firstLine="0"/>
    </w:pPr>
  </w:style>
  <w:style w:type="paragraph" w:styleId="ListNumber3">
    <w:name w:val="List Number 3"/>
    <w:basedOn w:val="List3"/>
    <w:rsid w:val="005078E5"/>
    <w:pPr>
      <w:numPr>
        <w:numId w:val="5"/>
      </w:numPr>
    </w:pPr>
  </w:style>
  <w:style w:type="paragraph" w:styleId="ListNumber4">
    <w:name w:val="List Number 4"/>
    <w:basedOn w:val="List4"/>
    <w:rsid w:val="005078E5"/>
    <w:pPr>
      <w:numPr>
        <w:numId w:val="6"/>
      </w:numPr>
    </w:pPr>
  </w:style>
  <w:style w:type="paragraph" w:styleId="ListNumber5">
    <w:name w:val="List Number 5"/>
    <w:basedOn w:val="List5"/>
    <w:rsid w:val="005078E5"/>
    <w:pPr>
      <w:numPr>
        <w:numId w:val="7"/>
      </w:numPr>
    </w:pPr>
  </w:style>
  <w:style w:type="paragraph" w:styleId="BlockText">
    <w:name w:val="Block Text"/>
    <w:basedOn w:val="Normal"/>
    <w:rsid w:val="00507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8E5"/>
    <w:rPr>
      <w:sz w:val="16"/>
      <w:vertAlign w:val="superscript"/>
    </w:rPr>
  </w:style>
  <w:style w:type="character" w:customStyle="1" w:styleId="Symbols">
    <w:name w:val="Symbols"/>
    <w:basedOn w:val="DefaultParagraphFont"/>
    <w:rsid w:val="005078E5"/>
    <w:rPr>
      <w:rFonts w:ascii="Symbol" w:hAnsi="Symbol"/>
    </w:rPr>
  </w:style>
  <w:style w:type="character" w:customStyle="1" w:styleId="MenuOptions">
    <w:name w:val="Menu Options"/>
    <w:basedOn w:val="DefaultParagraphFont"/>
    <w:rsid w:val="00507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8E5"/>
    <w:rPr>
      <w:b/>
    </w:rPr>
  </w:style>
  <w:style w:type="character" w:customStyle="1" w:styleId="Underlined">
    <w:name w:val="Underlined"/>
    <w:basedOn w:val="DefaultParagraphFont"/>
    <w:rsid w:val="005078E5"/>
    <w:rPr>
      <w:u w:val="single"/>
    </w:rPr>
  </w:style>
  <w:style w:type="paragraph" w:customStyle="1" w:styleId="TableBodyTextRight">
    <w:name w:val="Table Body Text Right"/>
    <w:basedOn w:val="TableBodyText"/>
    <w:rsid w:val="00507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8E5"/>
    <w:rPr>
      <w:sz w:val="18"/>
    </w:rPr>
  </w:style>
  <w:style w:type="paragraph" w:customStyle="1" w:styleId="BodySmallRight">
    <w:name w:val="Body Small Right"/>
    <w:basedOn w:val="BodyTextRight"/>
    <w:rsid w:val="005078E5"/>
    <w:rPr>
      <w:sz w:val="18"/>
      <w:szCs w:val="18"/>
    </w:rPr>
  </w:style>
  <w:style w:type="paragraph" w:customStyle="1" w:styleId="MarginEdition">
    <w:name w:val="Margin Edition"/>
    <w:basedOn w:val="MarginNote"/>
    <w:rsid w:val="00507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8E5"/>
    <w:rPr>
      <w:sz w:val="2"/>
      <w:szCs w:val="2"/>
    </w:rPr>
  </w:style>
  <w:style w:type="character" w:customStyle="1" w:styleId="Small">
    <w:name w:val="Small"/>
    <w:basedOn w:val="DefaultParagraphFont"/>
    <w:rsid w:val="005078E5"/>
    <w:rPr>
      <w:sz w:val="16"/>
    </w:rPr>
  </w:style>
  <w:style w:type="paragraph" w:customStyle="1" w:styleId="WideTable">
    <w:name w:val="Wide Table"/>
    <w:basedOn w:val="Normal"/>
    <w:rsid w:val="00507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8E5"/>
  </w:style>
  <w:style w:type="paragraph" w:styleId="Quote">
    <w:name w:val="Quote"/>
    <w:basedOn w:val="Heading1"/>
    <w:link w:val="QuoteChar"/>
    <w:qFormat/>
    <w:rsid w:val="00507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8E5"/>
    <w:pPr>
      <w:pageBreakBefore/>
    </w:pPr>
  </w:style>
  <w:style w:type="paragraph" w:customStyle="1" w:styleId="Border">
    <w:name w:val="Border"/>
    <w:basedOn w:val="Normal"/>
    <w:qFormat/>
    <w:rsid w:val="00507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8E5"/>
    <w:rPr>
      <w:u w:val="single"/>
    </w:rPr>
  </w:style>
  <w:style w:type="character" w:customStyle="1" w:styleId="BoldandItalics">
    <w:name w:val="Bold and Italics"/>
    <w:qFormat/>
    <w:rsid w:val="005078E5"/>
    <w:rPr>
      <w:b/>
      <w:i/>
      <w:u w:val="none"/>
    </w:rPr>
  </w:style>
  <w:style w:type="paragraph" w:styleId="BalloonText">
    <w:name w:val="Balloon Text"/>
    <w:basedOn w:val="Normal"/>
    <w:link w:val="BalloonTextChar"/>
    <w:rsid w:val="00507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8E5"/>
    <w:pPr>
      <w:spacing w:before="0" w:after="0"/>
    </w:pPr>
  </w:style>
  <w:style w:type="paragraph" w:customStyle="1" w:styleId="BodyTextBold">
    <w:name w:val="Body Text Bold"/>
    <w:basedOn w:val="BodyText"/>
    <w:qFormat/>
    <w:rsid w:val="005078E5"/>
    <w:rPr>
      <w:b/>
    </w:rPr>
  </w:style>
  <w:style w:type="character" w:styleId="Hyperlink">
    <w:name w:val="Hyperlink"/>
    <w:basedOn w:val="DefaultParagraphFont"/>
    <w:uiPriority w:val="99"/>
    <w:unhideWhenUsed/>
    <w:rsid w:val="00D90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4019</Characters>
  <Application>Microsoft Office Word</Application>
  <DocSecurity>0</DocSecurity>
  <Lines>105</Lines>
  <Paragraphs>87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MEM24012 Apply metallurgical principles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2025-08-13T06:35:00Z</dcterms:created>
  <dcterms:modified xsi:type="dcterms:W3CDTF">2025-08-13T06:35:00Z</dcterms:modified>
</cp:coreProperties>
</file>