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F80" w:rsidP="000C4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MEM24010 Perform radiographic testing</w:t>
      </w:r>
      <w:r>
        <w:fldChar w:fldCharType="end"/>
      </w:r>
    </w:p>
    <w:p w:rsidR="000C4F80" w:rsidP="000C4F80">
      <w:pPr>
        <w:pStyle w:val="Version"/>
        <w:sectPr w:rsidSect="005E0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0112" w:rsidP="005E0112">
      <w:pPr>
        <w:pStyle w:val="SuperHeading"/>
      </w:pPr>
      <w:r w:rsidRPr="005E0112">
        <w:t>Assessment Requirements for MEM24010 Perform radiographic testing</w:t>
      </w:r>
    </w:p>
    <w:p w:rsidR="00000000" w:rsidRPr="005E0112" w:rsidP="005E0112">
      <w:pPr>
        <w:pStyle w:val="Heading1"/>
      </w:pPr>
      <w:bookmarkStart w:id="1" w:name="O_1085458"/>
      <w:bookmarkEnd w:id="1"/>
      <w:r w:rsidRPr="005E0112">
        <w:t>Modification History</w:t>
      </w:r>
    </w:p>
    <w:p w:rsidR="00000000" w:rsidRPr="005E0112" w:rsidP="000C4F80">
      <w:pPr>
        <w:pStyle w:val="BodyText"/>
      </w:pPr>
      <w:r w:rsidRPr="005E0112">
        <w:t>Release 1. Supersedes and is equivalent to MEM24010B Perform radiographic testing.</w:t>
      </w:r>
    </w:p>
    <w:p w:rsidR="00000000" w:rsidRPr="005E0112" w:rsidP="005E0112">
      <w:pPr>
        <w:pStyle w:val="Heading1"/>
      </w:pPr>
      <w:bookmarkStart w:id="2" w:name="O_1085459"/>
      <w:bookmarkEnd w:id="2"/>
      <w:r w:rsidRPr="005E0112">
        <w:t>Performance Evidence</w:t>
      </w:r>
    </w:p>
    <w:p w:rsidR="00000000" w:rsidRPr="005E0112" w:rsidP="000C4F80">
      <w:pPr>
        <w:pStyle w:val="BodyText"/>
      </w:pPr>
      <w:r w:rsidRPr="005E0112">
        <w:t>Evidence required to demonstrate competence in this unit must be relevant to and satisfy the requirements of the elements and performance criteria and include:</w:t>
      </w:r>
    </w:p>
    <w:p w:rsidR="00000000" w:rsidRPr="005E0112" w:rsidP="005E0112">
      <w:pPr>
        <w:pStyle w:val="ListBullet"/>
      </w:pPr>
      <w:r w:rsidRPr="005E0112">
        <w:t>following work instructions, standard operating procedures (SOPs) and safe work practices</w:t>
      </w:r>
    </w:p>
    <w:p w:rsidR="00000000" w:rsidRPr="005E0112" w:rsidP="005E0112">
      <w:pPr>
        <w:pStyle w:val="ListBullet"/>
      </w:pPr>
      <w:r w:rsidRPr="005E0112">
        <w:t>ident</w:t>
      </w:r>
      <w:r w:rsidRPr="005E0112">
        <w:t>ifying and interpreting specifications, relative testing and conformance standards for performing radiographic testing</w:t>
      </w:r>
    </w:p>
    <w:p w:rsidR="00000000" w:rsidRPr="005E0112" w:rsidP="005E0112">
      <w:pPr>
        <w:pStyle w:val="ListBullet"/>
      </w:pPr>
      <w:r w:rsidRPr="005E0112">
        <w:t>preparing the area for testing and identifying discontinuities in accordance with procedures</w:t>
      </w:r>
    </w:p>
    <w:p w:rsidR="00000000" w:rsidRPr="005E0112" w:rsidP="005E0112">
      <w:pPr>
        <w:pStyle w:val="ListBullet"/>
      </w:pPr>
      <w:r w:rsidRPr="005E0112">
        <w:t>applying safety practices and controls for m</w:t>
      </w:r>
      <w:r w:rsidRPr="005E0112">
        <w:t>inimising radiation exposure including effectively designing exposure and storage areas and calculating shielding thickness in accordance with procedures</w:t>
      </w:r>
    </w:p>
    <w:p w:rsidR="00000000" w:rsidRPr="005E0112" w:rsidP="005E0112">
      <w:pPr>
        <w:pStyle w:val="ListBullet"/>
      </w:pPr>
      <w:r w:rsidRPr="005E0112">
        <w:t>carrying out radiographic testing using techniques and equipment appropriate for material/s to be test</w:t>
      </w:r>
      <w:r w:rsidRPr="005E0112">
        <w:t>ed, calculating and producing optimum quality radiographs on at least two occasions</w:t>
      </w:r>
    </w:p>
    <w:p w:rsidR="00000000" w:rsidRPr="005E0112" w:rsidP="005E0112">
      <w:pPr>
        <w:pStyle w:val="ListBullet"/>
      </w:pPr>
      <w:r w:rsidRPr="005E0112">
        <w:t>interpreting and evaluating radiographs in accordance with applicable codes, standards and specifications and documenting and reporting test results in accordance with proc</w:t>
      </w:r>
      <w:r w:rsidRPr="005E0112">
        <w:t>edures and customer service requirements on at least two occasions.</w:t>
      </w:r>
    </w:p>
    <w:p w:rsidR="00000000" w:rsidRPr="000C4F80" w:rsidP="000C4F80">
      <w:pPr>
        <w:pStyle w:val="BodyText"/>
        <w:rPr>
          <w:i/>
        </w:rPr>
      </w:pPr>
      <w:r w:rsidRPr="000C4F80">
        <w:rPr>
          <w:rStyle w:val="Emphasis"/>
        </w:rPr>
        <w:t>Note: Where a volume and/or frequency is not specified, demonstration must be provided at least once.</w:t>
      </w:r>
    </w:p>
    <w:p w:rsidR="00000000" w:rsidRPr="005E0112" w:rsidP="005E0112">
      <w:pPr>
        <w:pStyle w:val="Heading1"/>
      </w:pPr>
      <w:bookmarkStart w:id="3" w:name="O_1085460"/>
      <w:bookmarkEnd w:id="3"/>
      <w:r w:rsidRPr="005E0112">
        <w:t>Knowledge Evidence</w:t>
      </w:r>
    </w:p>
    <w:p w:rsidR="00000000" w:rsidRPr="005E0112" w:rsidP="000C4F80">
      <w:pPr>
        <w:pStyle w:val="BodyText"/>
      </w:pPr>
      <w:r w:rsidRPr="005E0112">
        <w:t>Evidence required to demonstrate the required kn</w:t>
      </w:r>
      <w:r w:rsidRPr="005E0112">
        <w:t>owledge for this unit must be relevant to and satisfy the requirements of the elements and performance criteria and include knowledge of:</w:t>
      </w:r>
    </w:p>
    <w:p w:rsidR="00000000" w:rsidRPr="005E0112" w:rsidP="005E0112">
      <w:pPr>
        <w:pStyle w:val="ListBullet"/>
      </w:pPr>
      <w:r w:rsidRPr="005E0112">
        <w:t>safe work practices and procedures and use of personal protective equipment (PPE)</w:t>
      </w:r>
    </w:p>
    <w:p w:rsidR="00000000" w:rsidRPr="005E0112" w:rsidP="005E0112">
      <w:pPr>
        <w:pStyle w:val="ListBullet"/>
      </w:pPr>
      <w:r w:rsidRPr="005E0112">
        <w:t xml:space="preserve">cleaning and preparation processes </w:t>
      </w:r>
      <w:r w:rsidRPr="005E0112">
        <w:t>for test surfaces</w:t>
      </w:r>
    </w:p>
    <w:p w:rsidR="00000000" w:rsidRPr="005E0112" w:rsidP="005E0112">
      <w:pPr>
        <w:pStyle w:val="ListBullet"/>
      </w:pPr>
      <w:r w:rsidRPr="005E0112">
        <w:t>assessment procedures and techniques</w:t>
      </w:r>
    </w:p>
    <w:p w:rsidR="00000000" w:rsidRPr="005E0112" w:rsidP="005E0112">
      <w:pPr>
        <w:pStyle w:val="ListBullet"/>
      </w:pPr>
      <w:r w:rsidRPr="005E0112">
        <w:t>types of discontinuities and their effect on the material</w:t>
      </w:r>
    </w:p>
    <w:p w:rsidR="00000000" w:rsidRPr="005E0112" w:rsidP="005E0112">
      <w:pPr>
        <w:pStyle w:val="ListBullet"/>
      </w:pPr>
      <w:r w:rsidRPr="005E0112">
        <w:t>procedures for carrying out each radiographic test and for specialised radiographic applications</w:t>
      </w:r>
    </w:p>
    <w:p w:rsidR="00000000" w:rsidRPr="005E0112" w:rsidP="005E0112">
      <w:pPr>
        <w:pStyle w:val="ListBullet"/>
      </w:pPr>
      <w:r w:rsidRPr="005E0112">
        <w:t>principal types of X-ray generators and radioi</w:t>
      </w:r>
      <w:r w:rsidRPr="005E0112">
        <w:t>sotopes and their effect on radiographic sensitivity</w:t>
      </w:r>
    </w:p>
    <w:p w:rsidR="00000000" w:rsidRPr="005E0112" w:rsidP="005E0112">
      <w:pPr>
        <w:pStyle w:val="ListBullet"/>
      </w:pPr>
      <w:r w:rsidRPr="005E0112">
        <w:t>tools, equipment, techniques and system verification checks</w:t>
      </w:r>
    </w:p>
    <w:p w:rsidR="00000000" w:rsidRPr="005E0112" w:rsidP="005E0112">
      <w:pPr>
        <w:pStyle w:val="ListBullet"/>
      </w:pPr>
      <w:r w:rsidRPr="005E0112">
        <w:t>relevant standards, regulations and codes</w:t>
      </w:r>
    </w:p>
    <w:p w:rsidR="00000000" w:rsidRPr="005E0112" w:rsidP="005E0112">
      <w:pPr>
        <w:pStyle w:val="ListBullet"/>
      </w:pPr>
      <w:r w:rsidRPr="005E0112">
        <w:t>principles of image formation, film and chemical properties and processing techniques</w:t>
      </w:r>
    </w:p>
    <w:p w:rsidR="00000000" w:rsidRPr="005E0112" w:rsidP="005E0112">
      <w:pPr>
        <w:pStyle w:val="ListBullet"/>
      </w:pPr>
      <w:r w:rsidRPr="005E0112">
        <w:t>various types of films and screens, their properties and effects on image quality</w:t>
      </w:r>
    </w:p>
    <w:p w:rsidR="00000000" w:rsidRPr="005E0112" w:rsidP="005E0112">
      <w:pPr>
        <w:pStyle w:val="ListBullet"/>
      </w:pPr>
      <w:r w:rsidRPr="005E0112">
        <w:t>maintenance and storage procedures for test equipment</w:t>
      </w:r>
    </w:p>
    <w:p w:rsidR="00000000" w:rsidRPr="005E0112" w:rsidP="005E0112">
      <w:pPr>
        <w:pStyle w:val="ListBullet"/>
      </w:pPr>
      <w:r w:rsidRPr="005E0112">
        <w:t>common faults and damage</w:t>
      </w:r>
    </w:p>
    <w:p w:rsidR="00000000" w:rsidRPr="005E0112" w:rsidP="005E0112">
      <w:pPr>
        <w:pStyle w:val="ListBullet"/>
      </w:pPr>
      <w:r w:rsidRPr="005E0112">
        <w:t>safety features of radioisotope cameras and X-ray equipment</w:t>
      </w:r>
    </w:p>
    <w:p w:rsidR="00000000" w:rsidRPr="005E0112" w:rsidP="005E0112">
      <w:pPr>
        <w:pStyle w:val="ListBullet"/>
      </w:pPr>
      <w:r w:rsidRPr="005E0112">
        <w:t>production of X-rays and gamma rays</w:t>
      </w:r>
      <w:r w:rsidRPr="005E0112">
        <w:t xml:space="preserve"> and comparison of them on basis of energy and intensity</w:t>
      </w:r>
    </w:p>
    <w:p w:rsidR="00000000" w:rsidRPr="005E0112" w:rsidP="005E0112">
      <w:pPr>
        <w:pStyle w:val="ListBullet"/>
      </w:pPr>
      <w:r w:rsidRPr="005E0112">
        <w:t>absorption of ionizing radiation by matter and the biological effects on living</w:t>
      </w:r>
    </w:p>
    <w:p w:rsidR="00000000" w:rsidRPr="005E0112" w:rsidP="005E0112">
      <w:pPr>
        <w:pStyle w:val="ListBullet"/>
      </w:pPr>
      <w:r w:rsidRPr="005E0112">
        <w:t>X-ray equipment</w:t>
      </w:r>
    </w:p>
    <w:p w:rsidR="00000000" w:rsidRPr="005E0112" w:rsidP="005E0112">
      <w:pPr>
        <w:pStyle w:val="ListBullet"/>
      </w:pPr>
      <w:r w:rsidRPr="005E0112">
        <w:t>gamma ray sources</w:t>
      </w:r>
    </w:p>
    <w:p w:rsidR="00000000" w:rsidRPr="005E0112" w:rsidP="005E0112">
      <w:pPr>
        <w:pStyle w:val="ListBullet"/>
      </w:pPr>
      <w:r w:rsidRPr="005E0112">
        <w:t>shielding thickness</w:t>
      </w:r>
    </w:p>
    <w:p w:rsidR="00000000" w:rsidRPr="005E0112" w:rsidP="005E0112">
      <w:pPr>
        <w:pStyle w:val="ListBullet"/>
      </w:pPr>
      <w:r w:rsidRPr="005E0112">
        <w:t>exposure calculations and techniques</w:t>
      </w:r>
    </w:p>
    <w:p w:rsidR="00000000" w:rsidRPr="005E0112" w:rsidP="005E0112">
      <w:pPr>
        <w:pStyle w:val="ListBullet"/>
      </w:pPr>
      <w:r w:rsidRPr="005E0112">
        <w:t>reciprocity law</w:t>
      </w:r>
    </w:p>
    <w:p w:rsidR="00000000" w:rsidRPr="005E0112" w:rsidP="005E0112">
      <w:pPr>
        <w:pStyle w:val="ListBullet"/>
      </w:pPr>
      <w:r w:rsidRPr="005E0112">
        <w:t xml:space="preserve">preparation </w:t>
      </w:r>
      <w:r w:rsidRPr="005E0112">
        <w:t>and use of exposure charts and radiographic equivalence charts</w:t>
      </w:r>
    </w:p>
    <w:p w:rsidR="00000000" w:rsidRPr="005E0112" w:rsidP="005E0112">
      <w:pPr>
        <w:pStyle w:val="ListBullet"/>
      </w:pPr>
      <w:r w:rsidRPr="005E0112">
        <w:t>equipment types and set-up procedures</w:t>
      </w:r>
    </w:p>
    <w:p w:rsidR="00000000" w:rsidRPr="005E0112" w:rsidP="005E0112">
      <w:pPr>
        <w:pStyle w:val="ListBullet"/>
      </w:pPr>
      <w:r w:rsidRPr="005E0112">
        <w:t>types of materials and industrial applications</w:t>
      </w:r>
    </w:p>
    <w:p w:rsidR="00000000" w:rsidRPr="005E0112" w:rsidP="005E0112">
      <w:pPr>
        <w:pStyle w:val="ListBullet"/>
      </w:pPr>
      <w:r w:rsidRPr="005E0112">
        <w:t>methods and/or procedures for reporting test results</w:t>
      </w:r>
    </w:p>
    <w:p w:rsidR="00000000" w:rsidRPr="005E0112" w:rsidP="005E0112">
      <w:pPr>
        <w:pStyle w:val="ListBullet"/>
      </w:pPr>
      <w:r w:rsidRPr="005E0112">
        <w:t>implications of test results for the particular materia</w:t>
      </w:r>
      <w:r w:rsidRPr="005E0112">
        <w:t>l and or application</w:t>
      </w:r>
    </w:p>
    <w:p w:rsidR="00000000" w:rsidRPr="005E0112" w:rsidP="005E0112">
      <w:pPr>
        <w:pStyle w:val="ListBullet"/>
      </w:pPr>
      <w:r w:rsidRPr="005E0112">
        <w:t>the following defects:</w:t>
      </w:r>
    </w:p>
    <w:p w:rsidR="00000000" w:rsidRPr="005E0112" w:rsidP="005E0112">
      <w:pPr>
        <w:pStyle w:val="ListBullet2"/>
      </w:pPr>
      <w:r w:rsidRPr="005E0112">
        <w:t>corrosion</w:t>
      </w:r>
    </w:p>
    <w:p w:rsidR="00000000" w:rsidRPr="005E0112" w:rsidP="005E0112">
      <w:pPr>
        <w:pStyle w:val="ListBullet2"/>
      </w:pPr>
      <w:r w:rsidRPr="005E0112">
        <w:t>metal fatigue</w:t>
      </w:r>
    </w:p>
    <w:p w:rsidR="00000000" w:rsidRPr="005E0112" w:rsidP="005E0112">
      <w:pPr>
        <w:pStyle w:val="ListBullet2"/>
      </w:pPr>
      <w:r w:rsidRPr="005E0112">
        <w:t>deformation in nonferrous alloys, ferrous alloys and steels</w:t>
      </w:r>
    </w:p>
    <w:p w:rsidR="00000000" w:rsidRPr="005E0112" w:rsidP="005E0112">
      <w:pPr>
        <w:pStyle w:val="ListBullet2"/>
      </w:pPr>
      <w:r w:rsidRPr="005E0112">
        <w:t>composite materials</w:t>
      </w:r>
    </w:p>
    <w:p w:rsidR="00000000" w:rsidRPr="005E0112" w:rsidP="005E0112">
      <w:pPr>
        <w:pStyle w:val="ListBullet2"/>
      </w:pPr>
      <w:r w:rsidRPr="005E0112">
        <w:t>fatigue cracks</w:t>
      </w:r>
    </w:p>
    <w:p w:rsidR="00000000" w:rsidRPr="005E0112" w:rsidP="005E0112">
      <w:pPr>
        <w:pStyle w:val="ListBullet2"/>
      </w:pPr>
      <w:r w:rsidRPr="005E0112">
        <w:t>stress corrosion cracking</w:t>
      </w:r>
    </w:p>
    <w:p w:rsidR="00000000" w:rsidRPr="005E0112" w:rsidP="005E0112">
      <w:pPr>
        <w:pStyle w:val="ListBullet2"/>
      </w:pPr>
      <w:r w:rsidRPr="005E0112">
        <w:t xml:space="preserve">manufacturing defects </w:t>
      </w:r>
    </w:p>
    <w:p w:rsidR="00000000" w:rsidRPr="005E0112" w:rsidP="005E0112">
      <w:pPr>
        <w:pStyle w:val="ListBullet2"/>
      </w:pPr>
      <w:r w:rsidRPr="005E0112">
        <w:t>thickness measurement and fit</w:t>
      </w:r>
    </w:p>
    <w:p w:rsidR="00000000" w:rsidRPr="005E0112" w:rsidP="005E0112">
      <w:pPr>
        <w:pStyle w:val="ListBullet2"/>
      </w:pPr>
      <w:r w:rsidRPr="005E0112">
        <w:t>mechanical and bonded repairs</w:t>
      </w:r>
    </w:p>
    <w:p w:rsidR="00000000" w:rsidRPr="005E0112" w:rsidP="005E0112">
      <w:pPr>
        <w:pStyle w:val="ListBullet2"/>
      </w:pPr>
      <w:r w:rsidRPr="005E0112">
        <w:t>welding defects</w:t>
      </w:r>
    </w:p>
    <w:p w:rsidR="00000000" w:rsidRPr="005E0112" w:rsidP="005E0112">
      <w:pPr>
        <w:pStyle w:val="ListBullet2"/>
      </w:pPr>
      <w:r w:rsidRPr="005E0112">
        <w:t>casting defects.</w:t>
      </w:r>
    </w:p>
    <w:p w:rsidR="00000000" w:rsidRPr="005E0112" w:rsidP="005E0112">
      <w:pPr>
        <w:pStyle w:val="AllowPageBreak"/>
      </w:pPr>
    </w:p>
    <w:p w:rsidR="00000000" w:rsidRPr="005E0112" w:rsidP="005E0112">
      <w:pPr>
        <w:pStyle w:val="Heading1"/>
      </w:pPr>
      <w:bookmarkStart w:id="4" w:name="O_1085461"/>
      <w:bookmarkEnd w:id="4"/>
      <w:r w:rsidRPr="005E0112">
        <w:t>Assessment Conditions</w:t>
      </w:r>
    </w:p>
    <w:p w:rsidR="00000000" w:rsidRPr="005E0112" w:rsidP="005E0112">
      <w:pPr>
        <w:pStyle w:val="ListBullet"/>
      </w:pPr>
      <w:r w:rsidRPr="005E0112">
        <w:t>Assessors must:</w:t>
      </w:r>
    </w:p>
    <w:p w:rsidR="00000000" w:rsidRPr="005E0112" w:rsidP="005E0112">
      <w:pPr>
        <w:pStyle w:val="ListBullet2"/>
      </w:pPr>
      <w:r w:rsidRPr="005E0112">
        <w:t>have vocational competency in performing radiographic testing at least to the level being assessed with relevant industry knowledge an</w:t>
      </w:r>
      <w:r w:rsidRPr="005E0112">
        <w:t>d experience</w:t>
      </w:r>
    </w:p>
    <w:p w:rsidR="00000000" w:rsidRPr="005E0112" w:rsidP="005E0112">
      <w:pPr>
        <w:pStyle w:val="ListBullet2"/>
      </w:pPr>
      <w:r w:rsidRPr="005E0112">
        <w:t xml:space="preserve">satisfy the assessor requirements in the </w:t>
      </w:r>
      <w:r w:rsidRPr="005E0112">
        <w:rPr>
          <w:rStyle w:val="Emphasis"/>
        </w:rPr>
        <w:t xml:space="preserve">Standards for Registered Training Organisations 2015 or its replacement </w:t>
      </w:r>
      <w:r w:rsidRPr="005E0112">
        <w:t xml:space="preserve">and comply with the </w:t>
      </w:r>
      <w:r w:rsidRPr="005E0112">
        <w:rPr>
          <w:rStyle w:val="Emphasis"/>
        </w:rPr>
        <w:t xml:space="preserve">National Vocational Education and Training Regulator Act 2011, </w:t>
      </w:r>
      <w:r w:rsidRPr="005E0112">
        <w:t>its replacement</w:t>
      </w:r>
      <w:r w:rsidRPr="005E0112">
        <w:rPr>
          <w:rStyle w:val="Emphasis"/>
        </w:rPr>
        <w:t xml:space="preserve"> </w:t>
      </w:r>
      <w:r w:rsidRPr="005E0112">
        <w:t>or equivalent legislation covering VET regulation in a non-referring state/territory as the case requires.</w:t>
      </w:r>
    </w:p>
    <w:p w:rsidR="00000000" w:rsidRPr="005E0112" w:rsidP="005E0112">
      <w:pPr>
        <w:pStyle w:val="ListBullet"/>
      </w:pPr>
      <w:r w:rsidRPr="005E0112">
        <w:t>Where possible, assessment must occur in operational workplace situations. Where this is not possible or where personal safety or environmental dama</w:t>
      </w:r>
      <w:r w:rsidRPr="005E0112">
        <w:t>ge are limiting factors, assessment must occur in a sufficiently rigorous simulated environment that reflects realistic operational workplace conditions that cover all aspects of workplace performance, including environment, task skills, task management sk</w:t>
      </w:r>
      <w:r w:rsidRPr="005E0112">
        <w:t>ills, contingency management skills and job role environment skills.</w:t>
      </w:r>
    </w:p>
    <w:p w:rsidR="00000000" w:rsidRPr="005E0112" w:rsidP="005E0112">
      <w:pPr>
        <w:pStyle w:val="ListBullet"/>
      </w:pPr>
      <w:r w:rsidRPr="005E0112">
        <w:t>Conditions for assessment must include access to all tools, equipment, materials and documentation required including relevant workplace procedures, product and manufacturing specificatio</w:t>
      </w:r>
      <w:r w:rsidRPr="005E0112">
        <w:t>ns.</w:t>
      </w:r>
    </w:p>
    <w:p w:rsidR="00000000" w:rsidRPr="005E0112" w:rsidP="005E0112">
      <w:pPr>
        <w:pStyle w:val="ListBullet"/>
      </w:pPr>
      <w:r w:rsidRPr="005E0112">
        <w:t>Assessment processes and techniques must be appropriate to the language, literacy and numeracy requirements of the work being performed and the needs of the candidate.</w:t>
      </w:r>
    </w:p>
    <w:p w:rsidR="00000000" w:rsidRPr="005E0112" w:rsidP="005E0112">
      <w:pPr>
        <w:pStyle w:val="AllowPageBreak"/>
      </w:pPr>
    </w:p>
    <w:p w:rsidR="00000000" w:rsidRPr="005E0112" w:rsidP="005E0112">
      <w:pPr>
        <w:pStyle w:val="Heading1"/>
      </w:pPr>
      <w:bookmarkStart w:id="5" w:name="O_1085464"/>
      <w:bookmarkEnd w:id="5"/>
      <w:r w:rsidRPr="005E0112">
        <w:t>Links</w:t>
      </w:r>
    </w:p>
    <w:p w:rsidR="00000000" w:rsidRPr="005E0112" w:rsidP="000C4F80">
      <w:pPr>
        <w:pStyle w:val="BodyText"/>
      </w:pPr>
      <w:r w:rsidRPr="005E0112">
        <w:t xml:space="preserve">Companion Volume implementation guides are found in VETNet </w:t>
      </w:r>
      <w:r w:rsidRPr="005E0112">
        <w:t xml:space="preserve">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70B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E0112" w:rsidP="005E0112"/>
    <w:sectPr w:rsidSect="005E01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12" w:rsidRPr="000C4F80" w:rsidP="000C4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80" w:rsidP="005E0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F80" w:rsidP="005E0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4F80" w:rsidP="005E0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0112" w:rsidRPr="000C4F80" w:rsidP="000C4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F80" w:rsidRPr="002D2AF8" w:rsidP="005E0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MEM24010 Perform radiographic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C4F80" w:rsidP="005E0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435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742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2D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0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0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0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0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0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0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0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0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0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0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0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0112"/>
  </w:style>
  <w:style w:type="character" w:customStyle="1" w:styleId="Heading1Char">
    <w:name w:val="Heading 1 Char"/>
    <w:basedOn w:val="DefaultParagraphFont"/>
    <w:link w:val="Heading1"/>
    <w:rsid w:val="005E0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0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01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01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01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E0112"/>
    <w:rPr>
      <w:i/>
    </w:rPr>
  </w:style>
  <w:style w:type="paragraph" w:customStyle="1" w:styleId="SuperHeading">
    <w:name w:val="SuperHeading"/>
    <w:basedOn w:val="Normal"/>
    <w:rsid w:val="005E0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0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0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0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0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0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0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0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0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0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0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0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0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0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0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0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0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01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01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0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0112"/>
    <w:rPr>
      <w:b/>
      <w:spacing w:val="0"/>
    </w:rPr>
  </w:style>
  <w:style w:type="paragraph" w:customStyle="1" w:styleId="SuperTitle">
    <w:name w:val="SuperTitle"/>
    <w:basedOn w:val="Title"/>
    <w:rsid w:val="005E0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0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0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0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0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0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0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0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0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0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0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01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0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0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0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0112"/>
  </w:style>
  <w:style w:type="paragraph" w:styleId="TableofFigures">
    <w:name w:val="table of figures"/>
    <w:basedOn w:val="Normal"/>
    <w:next w:val="Normal"/>
    <w:semiHidden/>
    <w:rsid w:val="005E0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01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0112"/>
    <w:rPr>
      <w:rFonts w:ascii="Wingdings" w:hAnsi="Wingdings"/>
    </w:rPr>
  </w:style>
  <w:style w:type="paragraph" w:customStyle="1" w:styleId="TableHeading">
    <w:name w:val="Table Heading"/>
    <w:basedOn w:val="HeadingBase"/>
    <w:rsid w:val="005E01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0112"/>
    <w:rPr>
      <w:color w:val="0033CC"/>
      <w:u w:val="none"/>
    </w:rPr>
  </w:style>
  <w:style w:type="paragraph" w:customStyle="1" w:styleId="BodyTextRight">
    <w:name w:val="Body Text Right"/>
    <w:basedOn w:val="BodyText"/>
    <w:rsid w:val="005E0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0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01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0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0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0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0112"/>
    <w:rPr>
      <w:sz w:val="32"/>
    </w:rPr>
  </w:style>
  <w:style w:type="paragraph" w:customStyle="1" w:styleId="HeadingProcedure">
    <w:name w:val="Heading Procedure"/>
    <w:basedOn w:val="HeadingBase"/>
    <w:next w:val="Normal"/>
    <w:rsid w:val="005E0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0112"/>
    <w:pPr>
      <w:spacing w:before="60" w:after="60"/>
    </w:pPr>
  </w:style>
  <w:style w:type="paragraph" w:styleId="ListContinue">
    <w:name w:val="List Continue"/>
    <w:basedOn w:val="List"/>
    <w:rsid w:val="005E0112"/>
    <w:pPr>
      <w:ind w:firstLine="0"/>
    </w:pPr>
  </w:style>
  <w:style w:type="paragraph" w:customStyle="1" w:styleId="ListNote">
    <w:name w:val="List Note"/>
    <w:basedOn w:val="List"/>
    <w:rsid w:val="005E0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0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0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0112"/>
    <w:rPr>
      <w:rFonts w:ascii="Courier New" w:hAnsi="Courier New"/>
    </w:rPr>
  </w:style>
  <w:style w:type="paragraph" w:customStyle="1" w:styleId="NoteBullet">
    <w:name w:val="Note Bullet"/>
    <w:basedOn w:val="Note"/>
    <w:rsid w:val="005E0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0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0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0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01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0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0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0112"/>
    <w:rPr>
      <w:b/>
      <w:smallCaps/>
    </w:rPr>
  </w:style>
  <w:style w:type="paragraph" w:customStyle="1" w:styleId="TableListNumber">
    <w:name w:val="Table List Number"/>
    <w:basedOn w:val="ListNumber"/>
    <w:rsid w:val="005E0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0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0112"/>
    <w:pPr>
      <w:numPr>
        <w:numId w:val="9"/>
      </w:numPr>
    </w:pPr>
  </w:style>
  <w:style w:type="paragraph" w:customStyle="1" w:styleId="ListAlpha2">
    <w:name w:val="List Alpha 2"/>
    <w:basedOn w:val="List2"/>
    <w:rsid w:val="005E0112"/>
    <w:pPr>
      <w:numPr>
        <w:numId w:val="8"/>
      </w:numPr>
    </w:pPr>
  </w:style>
  <w:style w:type="paragraph" w:styleId="List2">
    <w:name w:val="List 2"/>
    <w:basedOn w:val="BodyText"/>
    <w:rsid w:val="005E0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0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0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0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01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01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0112"/>
    <w:pPr>
      <w:numPr>
        <w:numId w:val="4"/>
      </w:numPr>
    </w:pPr>
  </w:style>
  <w:style w:type="paragraph" w:styleId="ListContinue2">
    <w:name w:val="List Continue 2"/>
    <w:basedOn w:val="List2"/>
    <w:rsid w:val="005E0112"/>
    <w:pPr>
      <w:ind w:firstLine="0"/>
    </w:pPr>
  </w:style>
  <w:style w:type="paragraph" w:styleId="ListContinue3">
    <w:name w:val="List Continue 3"/>
    <w:basedOn w:val="List3"/>
    <w:rsid w:val="005E0112"/>
    <w:pPr>
      <w:ind w:left="1021" w:firstLine="0"/>
    </w:pPr>
  </w:style>
  <w:style w:type="paragraph" w:styleId="ListContinue4">
    <w:name w:val="List Continue 4"/>
    <w:basedOn w:val="List4"/>
    <w:rsid w:val="005E0112"/>
    <w:pPr>
      <w:ind w:firstLine="0"/>
    </w:pPr>
  </w:style>
  <w:style w:type="paragraph" w:styleId="ListContinue5">
    <w:name w:val="List Continue 5"/>
    <w:basedOn w:val="List5"/>
    <w:rsid w:val="005E0112"/>
    <w:pPr>
      <w:ind w:firstLine="0"/>
    </w:pPr>
  </w:style>
  <w:style w:type="paragraph" w:styleId="ListNumber3">
    <w:name w:val="List Number 3"/>
    <w:basedOn w:val="List3"/>
    <w:rsid w:val="005E0112"/>
    <w:pPr>
      <w:numPr>
        <w:numId w:val="5"/>
      </w:numPr>
    </w:pPr>
  </w:style>
  <w:style w:type="paragraph" w:styleId="ListNumber4">
    <w:name w:val="List Number 4"/>
    <w:basedOn w:val="List4"/>
    <w:rsid w:val="005E0112"/>
    <w:pPr>
      <w:numPr>
        <w:numId w:val="6"/>
      </w:numPr>
    </w:pPr>
  </w:style>
  <w:style w:type="paragraph" w:styleId="ListNumber5">
    <w:name w:val="List Number 5"/>
    <w:basedOn w:val="List5"/>
    <w:rsid w:val="005E0112"/>
    <w:pPr>
      <w:numPr>
        <w:numId w:val="7"/>
      </w:numPr>
    </w:pPr>
  </w:style>
  <w:style w:type="paragraph" w:styleId="BlockText">
    <w:name w:val="Block Text"/>
    <w:basedOn w:val="Normal"/>
    <w:rsid w:val="005E0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0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0112"/>
    <w:rPr>
      <w:sz w:val="16"/>
      <w:vertAlign w:val="superscript"/>
    </w:rPr>
  </w:style>
  <w:style w:type="character" w:customStyle="1" w:styleId="Symbols">
    <w:name w:val="Symbols"/>
    <w:basedOn w:val="DefaultParagraphFont"/>
    <w:rsid w:val="005E0112"/>
    <w:rPr>
      <w:rFonts w:ascii="Symbol" w:hAnsi="Symbol"/>
    </w:rPr>
  </w:style>
  <w:style w:type="character" w:customStyle="1" w:styleId="MenuOptions">
    <w:name w:val="Menu Options"/>
    <w:basedOn w:val="DefaultParagraphFont"/>
    <w:rsid w:val="005E0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0112"/>
    <w:rPr>
      <w:b/>
    </w:rPr>
  </w:style>
  <w:style w:type="character" w:customStyle="1" w:styleId="Underlined">
    <w:name w:val="Underlined"/>
    <w:basedOn w:val="DefaultParagraphFont"/>
    <w:rsid w:val="005E0112"/>
    <w:rPr>
      <w:u w:val="single"/>
    </w:rPr>
  </w:style>
  <w:style w:type="paragraph" w:customStyle="1" w:styleId="TableBodyTextRight">
    <w:name w:val="Table Body Text Right"/>
    <w:basedOn w:val="TableBodyText"/>
    <w:rsid w:val="005E0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0112"/>
    <w:rPr>
      <w:sz w:val="18"/>
    </w:rPr>
  </w:style>
  <w:style w:type="paragraph" w:customStyle="1" w:styleId="BodySmallRight">
    <w:name w:val="Body Small Right"/>
    <w:basedOn w:val="BodyTextRight"/>
    <w:rsid w:val="005E0112"/>
    <w:rPr>
      <w:sz w:val="18"/>
      <w:szCs w:val="18"/>
    </w:rPr>
  </w:style>
  <w:style w:type="paragraph" w:customStyle="1" w:styleId="MarginEdition">
    <w:name w:val="Margin Edition"/>
    <w:basedOn w:val="MarginNote"/>
    <w:rsid w:val="005E0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0112"/>
    <w:rPr>
      <w:sz w:val="2"/>
      <w:szCs w:val="2"/>
    </w:rPr>
  </w:style>
  <w:style w:type="character" w:customStyle="1" w:styleId="Small">
    <w:name w:val="Small"/>
    <w:basedOn w:val="DefaultParagraphFont"/>
    <w:rsid w:val="005E0112"/>
    <w:rPr>
      <w:sz w:val="16"/>
    </w:rPr>
  </w:style>
  <w:style w:type="paragraph" w:customStyle="1" w:styleId="WideTable">
    <w:name w:val="Wide Table"/>
    <w:basedOn w:val="Normal"/>
    <w:rsid w:val="005E0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0112"/>
  </w:style>
  <w:style w:type="paragraph" w:styleId="Quote">
    <w:name w:val="Quote"/>
    <w:basedOn w:val="Heading1"/>
    <w:link w:val="QuoteChar"/>
    <w:qFormat/>
    <w:rsid w:val="005E0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0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0112"/>
    <w:pPr>
      <w:pageBreakBefore/>
    </w:pPr>
  </w:style>
  <w:style w:type="paragraph" w:customStyle="1" w:styleId="Border">
    <w:name w:val="Border"/>
    <w:basedOn w:val="Normal"/>
    <w:qFormat/>
    <w:rsid w:val="005E0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0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0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0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0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0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0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0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0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0112"/>
    <w:rPr>
      <w:u w:val="single"/>
    </w:rPr>
  </w:style>
  <w:style w:type="character" w:customStyle="1" w:styleId="BoldandItalics">
    <w:name w:val="Bold and Italics"/>
    <w:qFormat/>
    <w:rsid w:val="005E0112"/>
    <w:rPr>
      <w:b/>
      <w:i/>
      <w:u w:val="none"/>
    </w:rPr>
  </w:style>
  <w:style w:type="paragraph" w:styleId="BalloonText">
    <w:name w:val="Balloon Text"/>
    <w:basedOn w:val="Normal"/>
    <w:link w:val="BalloonTextChar"/>
    <w:rsid w:val="005E0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0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0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0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0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0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0112"/>
    <w:pPr>
      <w:spacing w:before="0" w:after="0"/>
    </w:pPr>
  </w:style>
  <w:style w:type="paragraph" w:customStyle="1" w:styleId="BodyTextBold">
    <w:name w:val="Body Text Bold"/>
    <w:basedOn w:val="BodyText"/>
    <w:qFormat/>
    <w:rsid w:val="005E0112"/>
    <w:rPr>
      <w:b/>
    </w:rPr>
  </w:style>
  <w:style w:type="character" w:styleId="Hyperlink">
    <w:name w:val="Hyperlink"/>
    <w:basedOn w:val="DefaultParagraphFont"/>
    <w:uiPriority w:val="99"/>
    <w:unhideWhenUsed/>
    <w:rsid w:val="000C4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4368</Characters>
  <Application>Microsoft Office Word</Application>
  <DocSecurity>0</DocSecurity>
  <Lines>101</Lines>
  <Paragraphs>72</Paragraphs>
  <ScaleCrop>false</ScaleCrop>
  <Company>Author-it Software Corporation Ltd.</Company>
  <LinksUpToDate>false</LinksUpToDate>
  <CharactersWithSpaces>4942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MEM24010 Perform radiographic testing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2023-02-03T06:26:00Z</dcterms:created>
  <dcterms:modified xsi:type="dcterms:W3CDTF">2023-02-03T06:26:00Z</dcterms:modified>
</cp:coreProperties>
</file>