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028" w:rsidP="00501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MEM24008 Perform ultrasonic testing</w:t>
      </w:r>
      <w:r>
        <w:fldChar w:fldCharType="end"/>
      </w:r>
    </w:p>
    <w:p w:rsidR="00501028" w:rsidP="00501028">
      <w:pPr>
        <w:pStyle w:val="Version"/>
        <w:sectPr w:rsidSect="00921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D7B" w:rsidP="00921D7B">
      <w:pPr>
        <w:pStyle w:val="SuperHeading"/>
      </w:pPr>
      <w:r w:rsidRPr="00921D7B">
        <w:t>Assessment Requirements for MEM24008 Perform ultrasonic testing</w:t>
      </w:r>
    </w:p>
    <w:p w:rsidR="00000000" w:rsidRPr="00921D7B" w:rsidP="00921D7B">
      <w:pPr>
        <w:pStyle w:val="Heading1"/>
      </w:pPr>
      <w:bookmarkStart w:id="1" w:name="O_1085501"/>
      <w:bookmarkEnd w:id="1"/>
      <w:r w:rsidRPr="00921D7B">
        <w:t>Modification History</w:t>
      </w:r>
    </w:p>
    <w:p w:rsidR="00000000" w:rsidRPr="00921D7B" w:rsidP="00501028">
      <w:pPr>
        <w:pStyle w:val="BodyText"/>
      </w:pPr>
      <w:r w:rsidRPr="00921D7B">
        <w:t>Release 1. Supersedes and is equivalent to MEM24008B Perform ultrasonic testing.</w:t>
      </w:r>
    </w:p>
    <w:p w:rsidR="00000000" w:rsidRPr="00921D7B" w:rsidP="00921D7B">
      <w:pPr>
        <w:pStyle w:val="Heading1"/>
      </w:pPr>
      <w:bookmarkStart w:id="2" w:name="O_1085502"/>
      <w:bookmarkEnd w:id="2"/>
      <w:r w:rsidRPr="00921D7B">
        <w:t>Performance Evidence</w:t>
      </w:r>
    </w:p>
    <w:p w:rsidR="00000000" w:rsidRPr="00921D7B" w:rsidP="00501028">
      <w:pPr>
        <w:pStyle w:val="BodyText"/>
      </w:pPr>
      <w:r w:rsidRPr="00921D7B">
        <w:t>Evidence required to demonstrate competence in this unit must be relevant to and satisfy the requirements of the elements and performance criteria and include:</w:t>
      </w:r>
    </w:p>
    <w:p w:rsidR="00000000" w:rsidRPr="00921D7B" w:rsidP="00921D7B">
      <w:pPr>
        <w:pStyle w:val="ListBullet"/>
      </w:pPr>
      <w:r w:rsidRPr="00921D7B">
        <w:t>following work instructions, standard operating procedures (SOPs) and safe work practices</w:t>
      </w:r>
    </w:p>
    <w:p w:rsidR="00000000" w:rsidRPr="00921D7B" w:rsidP="00921D7B">
      <w:pPr>
        <w:pStyle w:val="ListBullet"/>
      </w:pPr>
      <w:r w:rsidRPr="00921D7B">
        <w:t>ident</w:t>
      </w:r>
      <w:r w:rsidRPr="00921D7B">
        <w:t>ifying and interpreting specifications, relative testing and conformance standards for performing ultrasonic testing</w:t>
      </w:r>
    </w:p>
    <w:p w:rsidR="00000000" w:rsidRPr="00921D7B" w:rsidP="00921D7B">
      <w:pPr>
        <w:pStyle w:val="ListBullet"/>
      </w:pPr>
      <w:r w:rsidRPr="00921D7B">
        <w:t>preparing the area for testing and identifying discontinuities including observed changes in material homogeneity in accordance with proced</w:t>
      </w:r>
      <w:r w:rsidRPr="00921D7B">
        <w:t>ures</w:t>
      </w:r>
    </w:p>
    <w:p w:rsidR="00000000" w:rsidRPr="00921D7B" w:rsidP="00921D7B">
      <w:pPr>
        <w:pStyle w:val="ListBullet"/>
      </w:pPr>
      <w:r w:rsidRPr="00921D7B">
        <w:t xml:space="preserve">carrying out ultrasonic testing using techniques and equipment appropriate for material/s to be tested, checking and confirming basic indicators and identifying and classifying defects in accordance with national and international codes and standards </w:t>
      </w:r>
      <w:r w:rsidRPr="00921D7B">
        <w:t>on at least two occasions</w:t>
      </w:r>
    </w:p>
    <w:p w:rsidR="00000000" w:rsidRPr="00921D7B" w:rsidP="00921D7B">
      <w:pPr>
        <w:pStyle w:val="ListBullet"/>
      </w:pPr>
      <w:r w:rsidRPr="00921D7B">
        <w:t>undertaking numerical operations and calculations associated with performing ultrasonic testing</w:t>
      </w:r>
    </w:p>
    <w:p w:rsidR="00000000" w:rsidRPr="00921D7B" w:rsidP="00921D7B">
      <w:pPr>
        <w:pStyle w:val="ListBullet"/>
      </w:pPr>
      <w:r w:rsidRPr="00921D7B">
        <w:t>reporting test results in accordance with procedures and customer service requirements on at least two occasions.</w:t>
      </w:r>
    </w:p>
    <w:p w:rsidR="00000000" w:rsidRPr="00501028" w:rsidP="00501028">
      <w:pPr>
        <w:pStyle w:val="BodyText"/>
        <w:rPr>
          <w:i/>
        </w:rPr>
      </w:pPr>
      <w:r w:rsidRPr="00501028">
        <w:rPr>
          <w:rStyle w:val="Emphasis"/>
        </w:rPr>
        <w:t>Note: Where a volume</w:t>
      </w:r>
      <w:r w:rsidRPr="00501028">
        <w:rPr>
          <w:rStyle w:val="Emphasis"/>
        </w:rPr>
        <w:t xml:space="preserve"> and/or frequency is not specified, demonstration must be provided at least once.</w:t>
      </w:r>
    </w:p>
    <w:p w:rsidR="00000000" w:rsidRPr="00921D7B" w:rsidP="00921D7B">
      <w:pPr>
        <w:pStyle w:val="Heading1"/>
      </w:pPr>
      <w:bookmarkStart w:id="3" w:name="O_1085503"/>
      <w:bookmarkEnd w:id="3"/>
      <w:r w:rsidRPr="00921D7B">
        <w:t>Knowledge Evidence</w:t>
      </w:r>
    </w:p>
    <w:p w:rsidR="00000000" w:rsidRPr="00921D7B" w:rsidP="00501028">
      <w:pPr>
        <w:pStyle w:val="BodyText"/>
      </w:pPr>
      <w:r w:rsidRPr="00921D7B">
        <w:t>Evidence required to demonstrate the required knowledge for this unit must be relevant to and satisfy the requirements of the elements a</w:t>
      </w:r>
      <w:r w:rsidRPr="00921D7B">
        <w:t>nd performance criteria and include knowledge of:</w:t>
      </w:r>
    </w:p>
    <w:p w:rsidR="00000000" w:rsidRPr="00921D7B" w:rsidP="00921D7B">
      <w:pPr>
        <w:pStyle w:val="ListBullet"/>
      </w:pPr>
      <w:r w:rsidRPr="00921D7B">
        <w:t>safe work practices and procedures and use of personal protective equipment (PPE)</w:t>
      </w:r>
    </w:p>
    <w:p w:rsidR="00000000" w:rsidRPr="00921D7B" w:rsidP="00921D7B">
      <w:pPr>
        <w:pStyle w:val="ListBullet"/>
      </w:pPr>
      <w:r w:rsidRPr="00921D7B">
        <w:t>cleaning and preparation processes, procedures and work health and safety (WHS) requirements in relation to the preparation</w:t>
      </w:r>
      <w:r w:rsidRPr="00921D7B">
        <w:t xml:space="preserve"> process for different test surfaces</w:t>
      </w:r>
    </w:p>
    <w:p w:rsidR="00000000" w:rsidRPr="00921D7B" w:rsidP="00921D7B">
      <w:pPr>
        <w:pStyle w:val="ListBullet"/>
      </w:pPr>
      <w:r w:rsidRPr="00921D7B">
        <w:t>established assessment procedures and techniques</w:t>
      </w:r>
    </w:p>
    <w:p w:rsidR="00000000" w:rsidRPr="00921D7B" w:rsidP="00921D7B">
      <w:pPr>
        <w:pStyle w:val="ListBullet"/>
      </w:pPr>
      <w:r w:rsidRPr="00921D7B">
        <w:t>principles of ultrasonic testing</w:t>
      </w:r>
    </w:p>
    <w:p w:rsidR="00000000" w:rsidRPr="00921D7B" w:rsidP="00921D7B">
      <w:pPr>
        <w:pStyle w:val="ListBullet"/>
      </w:pPr>
      <w:r w:rsidRPr="00921D7B">
        <w:t>variables affecting test selection and test results</w:t>
      </w:r>
    </w:p>
    <w:p w:rsidR="00000000" w:rsidRPr="00921D7B" w:rsidP="00921D7B">
      <w:pPr>
        <w:pStyle w:val="ListBullet"/>
      </w:pPr>
      <w:r w:rsidRPr="00921D7B">
        <w:t>ultrasound including frequency, velocity, wavelength and amplitude</w:t>
      </w:r>
    </w:p>
    <w:p w:rsidR="00000000" w:rsidRPr="00921D7B" w:rsidP="00921D7B">
      <w:pPr>
        <w:pStyle w:val="ListBullet"/>
      </w:pPr>
      <w:r w:rsidRPr="00921D7B">
        <w:t>behaviour of ultrasound at interfaces</w:t>
      </w:r>
    </w:p>
    <w:p w:rsidR="00000000" w:rsidRPr="00921D7B" w:rsidP="00921D7B">
      <w:pPr>
        <w:pStyle w:val="ListBullet"/>
      </w:pPr>
      <w:r w:rsidRPr="00921D7B">
        <w:t>characteristics of ultrasound in materials</w:t>
      </w:r>
    </w:p>
    <w:p w:rsidR="00000000" w:rsidRPr="00921D7B" w:rsidP="00921D7B">
      <w:pPr>
        <w:pStyle w:val="ListBullet"/>
      </w:pPr>
      <w:r w:rsidRPr="00921D7B">
        <w:t>generation and detection of ultrasound</w:t>
      </w:r>
    </w:p>
    <w:p w:rsidR="00000000" w:rsidRPr="00921D7B" w:rsidP="00921D7B">
      <w:pPr>
        <w:pStyle w:val="ListBullet"/>
      </w:pPr>
      <w:r w:rsidRPr="00921D7B">
        <w:t>basic test methods including pulse-echo and transmission methods, resonance methods, a, b, c, and p scan, types of coupling, single, dua</w:t>
      </w:r>
      <w:r w:rsidRPr="00921D7B">
        <w:t>l and two-probe methods</w:t>
      </w:r>
    </w:p>
    <w:p w:rsidR="00000000" w:rsidRPr="00921D7B" w:rsidP="00921D7B">
      <w:pPr>
        <w:pStyle w:val="ListBullet"/>
      </w:pPr>
      <w:r w:rsidRPr="00921D7B">
        <w:t>characteristics and applications associated with probes</w:t>
      </w:r>
    </w:p>
    <w:p w:rsidR="00000000" w:rsidRPr="00921D7B" w:rsidP="00921D7B">
      <w:pPr>
        <w:pStyle w:val="ListBullet"/>
      </w:pPr>
      <w:r w:rsidRPr="00921D7B">
        <w:t>calibration methods</w:t>
      </w:r>
    </w:p>
    <w:p w:rsidR="00000000" w:rsidRPr="00921D7B" w:rsidP="00921D7B">
      <w:pPr>
        <w:pStyle w:val="ListBullet"/>
      </w:pPr>
      <w:r w:rsidRPr="00921D7B">
        <w:t>variables</w:t>
      </w:r>
    </w:p>
    <w:p w:rsidR="00000000" w:rsidRPr="00921D7B" w:rsidP="00921D7B">
      <w:pPr>
        <w:pStyle w:val="ListBullet"/>
      </w:pPr>
      <w:r w:rsidRPr="00921D7B">
        <w:t>contact and immersion test methods and their application</w:t>
      </w:r>
    </w:p>
    <w:p w:rsidR="00000000" w:rsidRPr="00921D7B" w:rsidP="00921D7B">
      <w:pPr>
        <w:pStyle w:val="ListBullet"/>
      </w:pPr>
      <w:r w:rsidRPr="00921D7B">
        <w:t>flaw detector and flaw size evaluation</w:t>
      </w:r>
    </w:p>
    <w:p w:rsidR="00000000" w:rsidRPr="00921D7B" w:rsidP="00921D7B">
      <w:pPr>
        <w:pStyle w:val="ListBullet"/>
      </w:pPr>
      <w:r w:rsidRPr="00921D7B">
        <w:t>interpretation and evaluation including defect typ</w:t>
      </w:r>
      <w:r w:rsidRPr="00921D7B">
        <w:t>es as related to product and codes and standards</w:t>
      </w:r>
    </w:p>
    <w:p w:rsidR="00000000" w:rsidRPr="00921D7B" w:rsidP="00921D7B">
      <w:pPr>
        <w:pStyle w:val="ListBullet"/>
      </w:pPr>
      <w:r w:rsidRPr="00921D7B">
        <w:t>recording and reporting including job records, routine reports and codes and standards</w:t>
      </w:r>
    </w:p>
    <w:p w:rsidR="00000000" w:rsidRPr="00921D7B" w:rsidP="00921D7B">
      <w:pPr>
        <w:pStyle w:val="ListBullet"/>
      </w:pPr>
      <w:r w:rsidRPr="00921D7B">
        <w:t>written procedures including presentation and use of standards</w:t>
      </w:r>
    </w:p>
    <w:p w:rsidR="00000000" w:rsidRPr="00921D7B" w:rsidP="00921D7B">
      <w:pPr>
        <w:pStyle w:val="ListBullet"/>
      </w:pPr>
      <w:r w:rsidRPr="00921D7B">
        <w:t>types of discontinuities and their consequences</w:t>
      </w:r>
    </w:p>
    <w:p w:rsidR="00000000" w:rsidRPr="00921D7B" w:rsidP="00921D7B">
      <w:pPr>
        <w:pStyle w:val="ListBullet"/>
      </w:pPr>
      <w:r w:rsidRPr="00921D7B">
        <w:t>procedure</w:t>
      </w:r>
      <w:r w:rsidRPr="00921D7B">
        <w:t>s, tools, equipment, techniques and system verification checks necessary to carry out the ultrasonic test</w:t>
      </w:r>
    </w:p>
    <w:p w:rsidR="00000000" w:rsidRPr="00921D7B" w:rsidP="00921D7B">
      <w:pPr>
        <w:pStyle w:val="ListBullet"/>
      </w:pPr>
      <w:r w:rsidRPr="00921D7B">
        <w:t>advantages and limitations of ultrasonic testing</w:t>
      </w:r>
    </w:p>
    <w:p w:rsidR="00000000" w:rsidRPr="00921D7B" w:rsidP="00921D7B">
      <w:pPr>
        <w:pStyle w:val="ListBullet"/>
      </w:pPr>
      <w:r w:rsidRPr="00921D7B">
        <w:t>maintenance and storage procedures for testing equipment</w:t>
      </w:r>
    </w:p>
    <w:p w:rsidR="00000000" w:rsidRPr="00921D7B" w:rsidP="00921D7B">
      <w:pPr>
        <w:pStyle w:val="ListBullet"/>
      </w:pPr>
      <w:r w:rsidRPr="00921D7B">
        <w:t>types of defects</w:t>
      </w:r>
    </w:p>
    <w:p w:rsidR="00000000" w:rsidRPr="00921D7B" w:rsidP="00921D7B">
      <w:pPr>
        <w:pStyle w:val="ListBullet"/>
      </w:pPr>
      <w:r w:rsidRPr="00921D7B">
        <w:t>methods and/or procedures f</w:t>
      </w:r>
      <w:r w:rsidRPr="00921D7B">
        <w:t>or reporting test results</w:t>
      </w:r>
    </w:p>
    <w:p w:rsidR="00000000" w:rsidRPr="00921D7B" w:rsidP="00921D7B">
      <w:pPr>
        <w:pStyle w:val="ListBullet"/>
      </w:pPr>
      <w:r w:rsidRPr="00921D7B">
        <w:t>the following defects:</w:t>
      </w:r>
    </w:p>
    <w:p w:rsidR="00000000" w:rsidRPr="00921D7B" w:rsidP="00921D7B">
      <w:pPr>
        <w:pStyle w:val="ListBullet2"/>
      </w:pPr>
      <w:r w:rsidRPr="00921D7B">
        <w:t>corrosion</w:t>
      </w:r>
    </w:p>
    <w:p w:rsidR="00000000" w:rsidRPr="00921D7B" w:rsidP="00921D7B">
      <w:pPr>
        <w:pStyle w:val="ListBullet2"/>
      </w:pPr>
      <w:r w:rsidRPr="00921D7B">
        <w:t>metal fatigue</w:t>
      </w:r>
    </w:p>
    <w:p w:rsidR="00000000" w:rsidRPr="00921D7B" w:rsidP="00921D7B">
      <w:pPr>
        <w:pStyle w:val="ListBullet2"/>
      </w:pPr>
      <w:r w:rsidRPr="00921D7B">
        <w:t>deformation in nonferrous alloys, ferrous alloys and steels</w:t>
      </w:r>
    </w:p>
    <w:p w:rsidR="00000000" w:rsidRPr="00921D7B" w:rsidP="00921D7B">
      <w:pPr>
        <w:pStyle w:val="ListBullet2"/>
      </w:pPr>
      <w:r w:rsidRPr="00921D7B">
        <w:t>composite materials</w:t>
      </w:r>
    </w:p>
    <w:p w:rsidR="00000000" w:rsidRPr="00921D7B" w:rsidP="00921D7B">
      <w:pPr>
        <w:pStyle w:val="ListBullet2"/>
      </w:pPr>
      <w:r w:rsidRPr="00921D7B">
        <w:t>fatigue cracks</w:t>
      </w:r>
    </w:p>
    <w:p w:rsidR="00000000" w:rsidRPr="00921D7B" w:rsidP="00921D7B">
      <w:pPr>
        <w:pStyle w:val="ListBullet2"/>
      </w:pPr>
      <w:r w:rsidRPr="00921D7B">
        <w:t>stress corrosion cracking</w:t>
      </w:r>
    </w:p>
    <w:p w:rsidR="00000000" w:rsidRPr="00921D7B" w:rsidP="00921D7B">
      <w:pPr>
        <w:pStyle w:val="ListBullet2"/>
      </w:pPr>
      <w:r w:rsidRPr="00921D7B">
        <w:t>manufacturing defects</w:t>
      </w:r>
    </w:p>
    <w:p w:rsidR="00000000" w:rsidRPr="00921D7B" w:rsidP="00921D7B">
      <w:pPr>
        <w:pStyle w:val="ListBullet2"/>
      </w:pPr>
      <w:r w:rsidRPr="00921D7B">
        <w:t>thickness measurement and fit</w:t>
      </w:r>
    </w:p>
    <w:p w:rsidR="00000000" w:rsidRPr="00921D7B" w:rsidP="00921D7B">
      <w:pPr>
        <w:pStyle w:val="ListBullet2"/>
      </w:pPr>
      <w:r w:rsidRPr="00921D7B">
        <w:t>mechanical and bonded repairs</w:t>
      </w:r>
    </w:p>
    <w:p w:rsidR="00000000" w:rsidRPr="00921D7B" w:rsidP="00921D7B">
      <w:pPr>
        <w:pStyle w:val="ListBullet2"/>
      </w:pPr>
      <w:r w:rsidRPr="00921D7B">
        <w:t>laminar tearing</w:t>
      </w:r>
    </w:p>
    <w:p w:rsidR="00000000" w:rsidRPr="00921D7B" w:rsidP="00921D7B">
      <w:pPr>
        <w:pStyle w:val="ListBullet2"/>
      </w:pPr>
      <w:r w:rsidRPr="00921D7B">
        <w:t>welding defects</w:t>
      </w:r>
    </w:p>
    <w:p w:rsidR="00000000" w:rsidRPr="00921D7B" w:rsidP="00921D7B">
      <w:pPr>
        <w:pStyle w:val="ListBullet2"/>
      </w:pPr>
      <w:r w:rsidRPr="00921D7B">
        <w:t>casting defects</w:t>
      </w:r>
    </w:p>
    <w:p w:rsidR="00000000" w:rsidRPr="00921D7B" w:rsidP="00921D7B">
      <w:pPr>
        <w:pStyle w:val="ListBullet2"/>
      </w:pPr>
      <w:r w:rsidRPr="00921D7B">
        <w:t>aircraft components.</w:t>
      </w:r>
    </w:p>
    <w:p w:rsidR="00000000" w:rsidRPr="00921D7B" w:rsidP="00921D7B">
      <w:pPr>
        <w:pStyle w:val="AllowPageBreak"/>
      </w:pPr>
    </w:p>
    <w:p w:rsidR="00000000" w:rsidRPr="00921D7B" w:rsidP="00921D7B">
      <w:pPr>
        <w:pStyle w:val="Heading1"/>
      </w:pPr>
      <w:bookmarkStart w:id="4" w:name="O_1085504"/>
      <w:bookmarkEnd w:id="4"/>
      <w:r w:rsidRPr="00921D7B">
        <w:t>Assessment Conditions</w:t>
      </w:r>
    </w:p>
    <w:p w:rsidR="00000000" w:rsidRPr="00921D7B" w:rsidP="00921D7B">
      <w:pPr>
        <w:pStyle w:val="ListBullet"/>
      </w:pPr>
      <w:r w:rsidRPr="00921D7B">
        <w:t>Assessors must:</w:t>
      </w:r>
    </w:p>
    <w:p w:rsidR="00000000" w:rsidRPr="00921D7B" w:rsidP="00921D7B">
      <w:pPr>
        <w:pStyle w:val="ListBullet2"/>
      </w:pPr>
      <w:r w:rsidRPr="00921D7B">
        <w:t xml:space="preserve">have vocational competency in performing ultrasonic testing at least to the level being assessed </w:t>
      </w:r>
      <w:r w:rsidRPr="00921D7B">
        <w:t>with relevant industry knowledge and experience</w:t>
      </w:r>
    </w:p>
    <w:p w:rsidR="00000000" w:rsidRPr="00921D7B" w:rsidP="00921D7B">
      <w:pPr>
        <w:pStyle w:val="ListBullet2"/>
      </w:pPr>
      <w:r w:rsidRPr="00921D7B">
        <w:t xml:space="preserve">satisfy the assessor requirements in the </w:t>
      </w:r>
      <w:r w:rsidRPr="00921D7B">
        <w:rPr>
          <w:rStyle w:val="Emphasis"/>
        </w:rPr>
        <w:t xml:space="preserve">Standards for Registered Training Organisations 2015 or its replacement </w:t>
      </w:r>
      <w:r w:rsidRPr="00921D7B">
        <w:t xml:space="preserve">and comply with the </w:t>
      </w:r>
      <w:r w:rsidRPr="00921D7B">
        <w:rPr>
          <w:rStyle w:val="Emphasis"/>
        </w:rPr>
        <w:t xml:space="preserve">National Vocational Education and Training Regulator Act 2011, </w:t>
      </w:r>
      <w:r w:rsidRPr="00921D7B">
        <w:t>its replacem</w:t>
      </w:r>
      <w:r w:rsidRPr="00921D7B">
        <w:t>ent</w:t>
      </w:r>
      <w:r w:rsidRPr="00921D7B">
        <w:rPr>
          <w:rStyle w:val="Emphasis"/>
        </w:rPr>
        <w:t xml:space="preserve"> </w:t>
      </w:r>
      <w:r w:rsidRPr="00921D7B">
        <w:t>or equivalent legislation covering VET regulation in a non-referring state/territory as the case requires.</w:t>
      </w:r>
    </w:p>
    <w:p w:rsidR="00000000" w:rsidRPr="00921D7B" w:rsidP="00921D7B">
      <w:pPr>
        <w:pStyle w:val="ListBullet"/>
      </w:pPr>
      <w:r w:rsidRPr="00921D7B">
        <w:t xml:space="preserve">Where possible, assessment must occur in operational workplace situations. Where this is not possible or where personal safety or environmental </w:t>
      </w:r>
      <w:r w:rsidRPr="00921D7B">
        <w:t>damage are limiting factors, assessment must occur in a sufficiently rigorous simulated environment that reflects realistic operational workplace conditions that cover all aspects of workplace performance, including environment, task skills, task managemen</w:t>
      </w:r>
      <w:r w:rsidRPr="00921D7B">
        <w:t>t skills, contingency management skills and job role environment skills.</w:t>
      </w:r>
    </w:p>
    <w:p w:rsidR="00000000" w:rsidRPr="00921D7B" w:rsidP="00921D7B">
      <w:pPr>
        <w:pStyle w:val="ListBullet"/>
      </w:pPr>
      <w:r w:rsidRPr="00921D7B">
        <w:t>Conditions for assessment must include access to all tools, equipment, materials and documentation required including relevant workplace procedures, product and manufacturing specific</w:t>
      </w:r>
      <w:r w:rsidRPr="00921D7B">
        <w:t>ations.</w:t>
      </w:r>
    </w:p>
    <w:p w:rsidR="00000000" w:rsidRPr="00921D7B" w:rsidP="00921D7B">
      <w:pPr>
        <w:pStyle w:val="ListBullet"/>
      </w:pPr>
      <w:r w:rsidRPr="00921D7B">
        <w:t>Assessment processes and techniques must be appropriate to the language, literacy and numeracy requirements of the work being performed and the needs of the candidate.</w:t>
      </w:r>
    </w:p>
    <w:p w:rsidR="00000000" w:rsidRPr="00921D7B" w:rsidP="00921D7B">
      <w:pPr>
        <w:pStyle w:val="AllowPageBreak"/>
      </w:pPr>
    </w:p>
    <w:p w:rsidR="00000000" w:rsidRPr="00921D7B" w:rsidP="00921D7B">
      <w:pPr>
        <w:pStyle w:val="Heading1"/>
      </w:pPr>
      <w:bookmarkStart w:id="5" w:name="O_1085507"/>
      <w:bookmarkEnd w:id="5"/>
      <w:r w:rsidRPr="00921D7B">
        <w:t>Links</w:t>
      </w:r>
    </w:p>
    <w:p w:rsidR="00000000" w:rsidRPr="00921D7B" w:rsidP="00501028">
      <w:pPr>
        <w:pStyle w:val="BodyText"/>
      </w:pPr>
      <w:r w:rsidRPr="00921D7B">
        <w:t>Companion Volume implementation guides are found in VET</w:t>
      </w:r>
      <w:r w:rsidRPr="00921D7B">
        <w:t xml:space="preserve">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44F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1D7B" w:rsidP="00921D7B"/>
    <w:sectPr w:rsidSect="00921D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B" w:rsidRPr="00501028" w:rsidP="00501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28" w:rsidP="00921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028" w:rsidP="00921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1028" w:rsidP="00921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D7B" w:rsidRPr="00501028" w:rsidP="00501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28" w:rsidRPr="002D2AF8" w:rsidP="00921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MEM24008 Perform ultrasonic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1028" w:rsidP="00921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DE75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43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CC00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D7B"/>
  </w:style>
  <w:style w:type="character" w:customStyle="1" w:styleId="Heading1Char">
    <w:name w:val="Heading 1 Char"/>
    <w:basedOn w:val="DefaultParagraphFont"/>
    <w:link w:val="Heading1"/>
    <w:rsid w:val="00921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D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D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1D7B"/>
    <w:rPr>
      <w:i/>
    </w:rPr>
  </w:style>
  <w:style w:type="paragraph" w:customStyle="1" w:styleId="SuperHeading">
    <w:name w:val="SuperHeading"/>
    <w:basedOn w:val="Normal"/>
    <w:rsid w:val="00921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D7B"/>
    <w:rPr>
      <w:b/>
      <w:spacing w:val="0"/>
    </w:rPr>
  </w:style>
  <w:style w:type="paragraph" w:customStyle="1" w:styleId="SuperTitle">
    <w:name w:val="SuperTitle"/>
    <w:basedOn w:val="Title"/>
    <w:rsid w:val="00921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D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D7B"/>
  </w:style>
  <w:style w:type="paragraph" w:styleId="TableofFigures">
    <w:name w:val="table of figures"/>
    <w:basedOn w:val="Normal"/>
    <w:next w:val="Normal"/>
    <w:semiHidden/>
    <w:rsid w:val="00921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D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D7B"/>
    <w:rPr>
      <w:rFonts w:ascii="Wingdings" w:hAnsi="Wingdings"/>
    </w:rPr>
  </w:style>
  <w:style w:type="paragraph" w:customStyle="1" w:styleId="TableHeading">
    <w:name w:val="Table Heading"/>
    <w:basedOn w:val="HeadingBase"/>
    <w:rsid w:val="00921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D7B"/>
    <w:rPr>
      <w:color w:val="0033CC"/>
      <w:u w:val="none"/>
    </w:rPr>
  </w:style>
  <w:style w:type="paragraph" w:customStyle="1" w:styleId="BodyTextRight">
    <w:name w:val="Body Text Right"/>
    <w:basedOn w:val="BodyText"/>
    <w:rsid w:val="00921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D7B"/>
    <w:rPr>
      <w:sz w:val="32"/>
    </w:rPr>
  </w:style>
  <w:style w:type="paragraph" w:customStyle="1" w:styleId="HeadingProcedure">
    <w:name w:val="Heading Procedure"/>
    <w:basedOn w:val="HeadingBase"/>
    <w:next w:val="Normal"/>
    <w:rsid w:val="00921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D7B"/>
    <w:pPr>
      <w:spacing w:before="60" w:after="60"/>
    </w:pPr>
  </w:style>
  <w:style w:type="paragraph" w:styleId="ListContinue">
    <w:name w:val="List Continue"/>
    <w:basedOn w:val="List"/>
    <w:rsid w:val="00921D7B"/>
    <w:pPr>
      <w:ind w:firstLine="0"/>
    </w:pPr>
  </w:style>
  <w:style w:type="paragraph" w:customStyle="1" w:styleId="ListNote">
    <w:name w:val="List Note"/>
    <w:basedOn w:val="List"/>
    <w:rsid w:val="00921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D7B"/>
    <w:rPr>
      <w:rFonts w:ascii="Courier New" w:hAnsi="Courier New"/>
    </w:rPr>
  </w:style>
  <w:style w:type="paragraph" w:customStyle="1" w:styleId="NoteBullet">
    <w:name w:val="Note Bullet"/>
    <w:basedOn w:val="Note"/>
    <w:rsid w:val="00921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D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D7B"/>
    <w:rPr>
      <w:b/>
      <w:smallCaps/>
    </w:rPr>
  </w:style>
  <w:style w:type="paragraph" w:customStyle="1" w:styleId="TableListNumber">
    <w:name w:val="Table List Number"/>
    <w:basedOn w:val="ListNumber"/>
    <w:rsid w:val="00921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D7B"/>
    <w:pPr>
      <w:numPr>
        <w:numId w:val="9"/>
      </w:numPr>
    </w:pPr>
  </w:style>
  <w:style w:type="paragraph" w:customStyle="1" w:styleId="ListAlpha2">
    <w:name w:val="List Alpha 2"/>
    <w:basedOn w:val="List2"/>
    <w:rsid w:val="00921D7B"/>
    <w:pPr>
      <w:numPr>
        <w:numId w:val="8"/>
      </w:numPr>
    </w:pPr>
  </w:style>
  <w:style w:type="paragraph" w:styleId="List2">
    <w:name w:val="List 2"/>
    <w:basedOn w:val="BodyText"/>
    <w:rsid w:val="00921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D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D7B"/>
    <w:pPr>
      <w:numPr>
        <w:numId w:val="4"/>
      </w:numPr>
    </w:pPr>
  </w:style>
  <w:style w:type="paragraph" w:styleId="ListContinue2">
    <w:name w:val="List Continue 2"/>
    <w:basedOn w:val="List2"/>
    <w:rsid w:val="00921D7B"/>
    <w:pPr>
      <w:ind w:firstLine="0"/>
    </w:pPr>
  </w:style>
  <w:style w:type="paragraph" w:styleId="ListContinue3">
    <w:name w:val="List Continue 3"/>
    <w:basedOn w:val="List3"/>
    <w:rsid w:val="00921D7B"/>
    <w:pPr>
      <w:ind w:left="1021" w:firstLine="0"/>
    </w:pPr>
  </w:style>
  <w:style w:type="paragraph" w:styleId="ListContinue4">
    <w:name w:val="List Continue 4"/>
    <w:basedOn w:val="List4"/>
    <w:rsid w:val="00921D7B"/>
    <w:pPr>
      <w:ind w:firstLine="0"/>
    </w:pPr>
  </w:style>
  <w:style w:type="paragraph" w:styleId="ListContinue5">
    <w:name w:val="List Continue 5"/>
    <w:basedOn w:val="List5"/>
    <w:rsid w:val="00921D7B"/>
    <w:pPr>
      <w:ind w:firstLine="0"/>
    </w:pPr>
  </w:style>
  <w:style w:type="paragraph" w:styleId="ListNumber3">
    <w:name w:val="List Number 3"/>
    <w:basedOn w:val="List3"/>
    <w:rsid w:val="00921D7B"/>
    <w:pPr>
      <w:numPr>
        <w:numId w:val="5"/>
      </w:numPr>
    </w:pPr>
  </w:style>
  <w:style w:type="paragraph" w:styleId="ListNumber4">
    <w:name w:val="List Number 4"/>
    <w:basedOn w:val="List4"/>
    <w:rsid w:val="00921D7B"/>
    <w:pPr>
      <w:numPr>
        <w:numId w:val="6"/>
      </w:numPr>
    </w:pPr>
  </w:style>
  <w:style w:type="paragraph" w:styleId="ListNumber5">
    <w:name w:val="List Number 5"/>
    <w:basedOn w:val="List5"/>
    <w:rsid w:val="00921D7B"/>
    <w:pPr>
      <w:numPr>
        <w:numId w:val="7"/>
      </w:numPr>
    </w:pPr>
  </w:style>
  <w:style w:type="paragraph" w:styleId="BlockText">
    <w:name w:val="Block Text"/>
    <w:basedOn w:val="Normal"/>
    <w:rsid w:val="00921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D7B"/>
    <w:rPr>
      <w:sz w:val="16"/>
      <w:vertAlign w:val="superscript"/>
    </w:rPr>
  </w:style>
  <w:style w:type="character" w:customStyle="1" w:styleId="Symbols">
    <w:name w:val="Symbols"/>
    <w:basedOn w:val="DefaultParagraphFont"/>
    <w:rsid w:val="00921D7B"/>
    <w:rPr>
      <w:rFonts w:ascii="Symbol" w:hAnsi="Symbol"/>
    </w:rPr>
  </w:style>
  <w:style w:type="character" w:customStyle="1" w:styleId="MenuOptions">
    <w:name w:val="Menu Options"/>
    <w:basedOn w:val="DefaultParagraphFont"/>
    <w:rsid w:val="00921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D7B"/>
    <w:rPr>
      <w:b/>
    </w:rPr>
  </w:style>
  <w:style w:type="character" w:customStyle="1" w:styleId="Underlined">
    <w:name w:val="Underlined"/>
    <w:basedOn w:val="DefaultParagraphFont"/>
    <w:rsid w:val="00921D7B"/>
    <w:rPr>
      <w:u w:val="single"/>
    </w:rPr>
  </w:style>
  <w:style w:type="paragraph" w:customStyle="1" w:styleId="TableBodyTextRight">
    <w:name w:val="Table Body Text Right"/>
    <w:basedOn w:val="TableBodyText"/>
    <w:rsid w:val="00921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D7B"/>
    <w:rPr>
      <w:sz w:val="18"/>
    </w:rPr>
  </w:style>
  <w:style w:type="paragraph" w:customStyle="1" w:styleId="BodySmallRight">
    <w:name w:val="Body Small Right"/>
    <w:basedOn w:val="BodyTextRight"/>
    <w:rsid w:val="00921D7B"/>
    <w:rPr>
      <w:sz w:val="18"/>
      <w:szCs w:val="18"/>
    </w:rPr>
  </w:style>
  <w:style w:type="paragraph" w:customStyle="1" w:styleId="MarginEdition">
    <w:name w:val="Margin Edition"/>
    <w:basedOn w:val="MarginNote"/>
    <w:rsid w:val="00921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D7B"/>
    <w:rPr>
      <w:sz w:val="2"/>
      <w:szCs w:val="2"/>
    </w:rPr>
  </w:style>
  <w:style w:type="character" w:customStyle="1" w:styleId="Small">
    <w:name w:val="Small"/>
    <w:basedOn w:val="DefaultParagraphFont"/>
    <w:rsid w:val="00921D7B"/>
    <w:rPr>
      <w:sz w:val="16"/>
    </w:rPr>
  </w:style>
  <w:style w:type="paragraph" w:customStyle="1" w:styleId="WideTable">
    <w:name w:val="Wide Table"/>
    <w:basedOn w:val="Normal"/>
    <w:rsid w:val="00921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D7B"/>
  </w:style>
  <w:style w:type="paragraph" w:styleId="Quote">
    <w:name w:val="Quote"/>
    <w:basedOn w:val="Heading1"/>
    <w:link w:val="QuoteChar"/>
    <w:qFormat/>
    <w:rsid w:val="00921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D7B"/>
    <w:pPr>
      <w:pageBreakBefore/>
    </w:pPr>
  </w:style>
  <w:style w:type="paragraph" w:customStyle="1" w:styleId="Border">
    <w:name w:val="Border"/>
    <w:basedOn w:val="Normal"/>
    <w:qFormat/>
    <w:rsid w:val="00921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D7B"/>
    <w:rPr>
      <w:u w:val="single"/>
    </w:rPr>
  </w:style>
  <w:style w:type="character" w:customStyle="1" w:styleId="BoldandItalics">
    <w:name w:val="Bold and Italics"/>
    <w:qFormat/>
    <w:rsid w:val="00921D7B"/>
    <w:rPr>
      <w:b/>
      <w:i/>
      <w:u w:val="none"/>
    </w:rPr>
  </w:style>
  <w:style w:type="paragraph" w:styleId="BalloonText">
    <w:name w:val="Balloon Text"/>
    <w:basedOn w:val="Normal"/>
    <w:link w:val="BalloonTextChar"/>
    <w:rsid w:val="00921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D7B"/>
    <w:pPr>
      <w:spacing w:before="0" w:after="0"/>
    </w:pPr>
  </w:style>
  <w:style w:type="paragraph" w:customStyle="1" w:styleId="BodyTextBold">
    <w:name w:val="Body Text Bold"/>
    <w:basedOn w:val="BodyText"/>
    <w:qFormat/>
    <w:rsid w:val="00921D7B"/>
    <w:rPr>
      <w:b/>
    </w:rPr>
  </w:style>
  <w:style w:type="character" w:styleId="Hyperlink">
    <w:name w:val="Hyperlink"/>
    <w:basedOn w:val="DefaultParagraphFont"/>
    <w:uiPriority w:val="99"/>
    <w:unhideWhenUsed/>
    <w:rsid w:val="00501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4399</Characters>
  <Application>Microsoft Office Word</Application>
  <DocSecurity>0</DocSecurity>
  <Lines>102</Lines>
  <Paragraphs>73</Paragraphs>
  <ScaleCrop>false</ScaleCrop>
  <Company>Author-it Software Corporation Ltd.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MEM24008 Perform ultrasonic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