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462" w:rsidP="00054462">
      <w:pPr>
        <w:pStyle w:val="Title"/>
      </w:pPr>
      <w:r>
        <w:fldChar w:fldCharType="begin"/>
      </w:r>
      <w:r>
        <w:instrText xml:space="preserve"> TITLE   \* MERGEFORMAT </w:instrText>
      </w:r>
      <w:r>
        <w:fldChar w:fldCharType="separate"/>
      </w:r>
      <w:r>
        <w:t>MEM24007 Perform ultrasonic thickness testing</w:t>
      </w:r>
      <w:r>
        <w:fldChar w:fldCharType="end"/>
      </w:r>
    </w:p>
    <w:p w:rsidR="00054462" w:rsidP="00054462">
      <w:pPr>
        <w:pStyle w:val="Version"/>
        <w:sectPr w:rsidSect="00A342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215" w:rsidP="00A34215">
      <w:pPr>
        <w:pStyle w:val="SuperHeading"/>
      </w:pPr>
      <w:r w:rsidRPr="00A34215">
        <w:t>MEM24007 Perform ultrasonic thickness testing</w:t>
      </w:r>
    </w:p>
    <w:p w:rsidR="00000000" w:rsidRPr="00A34215" w:rsidP="00A34215">
      <w:pPr>
        <w:pStyle w:val="Heading1"/>
      </w:pPr>
      <w:bookmarkStart w:id="1" w:name="O_1085512"/>
      <w:bookmarkEnd w:id="1"/>
      <w:r w:rsidRPr="00A34215">
        <w:t>Modification History</w:t>
      </w:r>
    </w:p>
    <w:p w:rsidR="00000000" w:rsidRPr="00A34215" w:rsidP="00054462">
      <w:pPr>
        <w:pStyle w:val="BodyText"/>
      </w:pPr>
      <w:r w:rsidRPr="00A34215">
        <w:t>Release 1. Supersedes and is equivalent to MEM24007B Perform ultrasonic thickness testing.</w:t>
      </w:r>
    </w:p>
    <w:p w:rsidR="00000000" w:rsidRPr="00A34215" w:rsidP="00A34215">
      <w:pPr>
        <w:pStyle w:val="Heading1"/>
      </w:pPr>
      <w:bookmarkStart w:id="2" w:name="O_1085513"/>
      <w:bookmarkEnd w:id="2"/>
      <w:r w:rsidRPr="00A34215">
        <w:t>Application</w:t>
      </w:r>
    </w:p>
    <w:p w:rsidR="00000000" w:rsidRPr="00A34215" w:rsidP="00054462">
      <w:pPr>
        <w:pStyle w:val="BodyText"/>
      </w:pPr>
      <w:r w:rsidRPr="00A34215">
        <w:t>This unit of competency defines the skills and knowledge required to perform ultrasonic thickness testin</w:t>
      </w:r>
      <w:r w:rsidRPr="00A34215">
        <w:t>g in a range of industrial applications including fabrications, structures and components across a wide range of industries where knowledge of metallurgy associated with the level of application in this unit is required.</w:t>
      </w:r>
    </w:p>
    <w:p w:rsidR="00000000" w:rsidRPr="00A34215" w:rsidP="00054462">
      <w:pPr>
        <w:pStyle w:val="BodyText"/>
      </w:pPr>
      <w:r w:rsidRPr="00A34215">
        <w:t>Ultrasonic tests are performed on c</w:t>
      </w:r>
      <w:r w:rsidRPr="00A34215">
        <w:t>ritical component or structural zones. Re-assessment of competency may be required at regular intervals in accordance with Australian Standards or other relevant standards. Actual and potential defects are to be considered, together with ongoing abnormalit</w:t>
      </w:r>
      <w:r w:rsidRPr="00A34215">
        <w:t>ies.</w:t>
      </w:r>
    </w:p>
    <w:p w:rsidR="00000000" w:rsidRPr="00A34215" w:rsidP="00054462">
      <w:pPr>
        <w:pStyle w:val="BodyText"/>
      </w:pPr>
      <w:r w:rsidRPr="00A34215">
        <w:t>Materials and chemicals which are subject to codes and regulations - for example, chemicals, explosives, solvents, dangerous materials, acids, or noxious waste products - are subject to safe work habits and must be stored and used in accordance with s</w:t>
      </w:r>
      <w:r w:rsidRPr="00A34215">
        <w:t>afe work practices.</w:t>
      </w:r>
    </w:p>
    <w:p w:rsidR="00000000" w:rsidRPr="00A34215" w:rsidP="00054462">
      <w:pPr>
        <w:pStyle w:val="BodyText"/>
      </w:pPr>
      <w:r w:rsidRPr="00A34215">
        <w:t>This unit should not be selected when unit MEM24008 Perform ultrasonic testing has already been selected.</w:t>
      </w:r>
    </w:p>
    <w:p w:rsidR="00000000" w:rsidRPr="00A34215" w:rsidP="00054462">
      <w:pPr>
        <w:pStyle w:val="BodyText"/>
      </w:pPr>
      <w:r w:rsidRPr="00A34215">
        <w:t>Where interpretation of technical drawings is required unit MEM09002 Interpret technical drawing should also be selected.</w:t>
      </w:r>
    </w:p>
    <w:p w:rsidR="00000000" w:rsidRPr="00A34215" w:rsidP="00054462">
      <w:pPr>
        <w:pStyle w:val="BodyText"/>
      </w:pPr>
      <w:r w:rsidRPr="00A34215">
        <w:t>Where th</w:t>
      </w:r>
      <w:r w:rsidRPr="00A34215">
        <w:t>e selection and use of engineering measurement is required unit MEM12023 Perform engineering measurements should also be selected.</w:t>
      </w:r>
    </w:p>
    <w:p w:rsidR="00000000" w:rsidRPr="00A34215" w:rsidP="00054462">
      <w:pPr>
        <w:pStyle w:val="BodyText"/>
      </w:pPr>
      <w:r w:rsidRPr="00A34215">
        <w:t>Where the selection and use of power tools are required unit MEM18002 Use power tools/hand held operations should also be sel</w:t>
      </w:r>
      <w:r w:rsidRPr="00A34215">
        <w:t>ected.</w:t>
      </w:r>
    </w:p>
    <w:p w:rsidR="00000000" w:rsidRPr="00A34215" w:rsidP="00054462">
      <w:pPr>
        <w:pStyle w:val="BodyText"/>
      </w:pPr>
      <w:r w:rsidRPr="00A34215">
        <w:t xml:space="preserve">No licensing or legislative requirements apply to this unit at the time of publication. Certification against Australian Standards may be achieved where assessment in this unit of competency is carried out in conjunction with an examining authority </w:t>
      </w:r>
      <w:r w:rsidRPr="00A34215">
        <w:t>as described in AS ISO 9712 Non-destructive testing — Qualification and certification of NDT personnel.</w:t>
      </w:r>
    </w:p>
    <w:p w:rsidR="00000000" w:rsidRPr="00A34215" w:rsidP="00054462">
      <w:pPr>
        <w:pStyle w:val="Heading3"/>
      </w:pPr>
      <w:r w:rsidRPr="00A34215">
        <w:rPr>
          <w:rStyle w:val="SpecialBold"/>
        </w:rPr>
        <w:t>Band</w:t>
      </w:r>
      <w:r w:rsidRPr="00A34215">
        <w:t xml:space="preserve">: </w:t>
      </w:r>
      <w:r w:rsidRPr="00A34215">
        <w:rPr>
          <w:rStyle w:val="SpecialBold"/>
        </w:rPr>
        <w:t>A</w:t>
      </w:r>
    </w:p>
    <w:p w:rsidR="00000000" w:rsidRPr="00A34215" w:rsidP="00054462">
      <w:pPr>
        <w:pStyle w:val="Heading3"/>
      </w:pPr>
      <w:r w:rsidRPr="00A34215">
        <w:rPr>
          <w:rStyle w:val="SpecialBold"/>
        </w:rPr>
        <w:t>Unit Weight</w:t>
      </w:r>
      <w:r w:rsidRPr="00A34215">
        <w:t xml:space="preserve">: </w:t>
      </w:r>
      <w:r w:rsidRPr="00A34215">
        <w:rPr>
          <w:rStyle w:val="SpecialBold"/>
        </w:rPr>
        <w:t>2</w:t>
      </w:r>
    </w:p>
    <w:p w:rsidR="00000000" w:rsidRPr="00A34215" w:rsidP="00A34215">
      <w:pPr>
        <w:pStyle w:val="Heading1"/>
      </w:pPr>
      <w:bookmarkStart w:id="3" w:name="O_1085514"/>
      <w:bookmarkEnd w:id="3"/>
      <w:r w:rsidRPr="00A34215">
        <w:t>Pre-requisite Unit</w:t>
      </w:r>
    </w:p>
    <w:p w:rsidR="00000000" w:rsidRPr="00A34215" w:rsidP="00054462">
      <w:pPr>
        <w:pStyle w:val="Heading3"/>
      </w:pPr>
      <w:r w:rsidRPr="00A34215">
        <w:t>MEM11011 Undertake manual handling</w:t>
      </w:r>
    </w:p>
    <w:p w:rsidR="00000000" w:rsidRPr="00A34215" w:rsidP="00054462">
      <w:pPr>
        <w:pStyle w:val="List"/>
      </w:pPr>
      <w:r w:rsidRPr="00A34215">
        <w:t>MEM13015 Work safely and effectively in manufacturing an</w:t>
      </w:r>
      <w:r w:rsidRPr="00A34215">
        <w:t>d engineering</w:t>
      </w:r>
    </w:p>
    <w:p w:rsidR="00000000" w:rsidRPr="00A34215" w:rsidP="00054462">
      <w:pPr>
        <w:pStyle w:val="List"/>
      </w:pPr>
      <w:r w:rsidRPr="00A34215">
        <w:t>MEM16006 Organise and communicate information</w:t>
      </w:r>
    </w:p>
    <w:p w:rsidR="00000000" w:rsidRPr="00A34215" w:rsidP="00054462">
      <w:pPr>
        <w:pStyle w:val="List"/>
      </w:pPr>
      <w:r w:rsidRPr="00A34215">
        <w:t>MEM18001 Use hand tools</w:t>
      </w:r>
    </w:p>
    <w:p w:rsidR="00000000" w:rsidRPr="00A34215" w:rsidP="00A34215">
      <w:pPr>
        <w:pStyle w:val="AllowPageBreak"/>
      </w:pPr>
    </w:p>
    <w:p w:rsidR="00000000" w:rsidRPr="00A34215" w:rsidP="00A34215">
      <w:pPr>
        <w:pStyle w:val="Heading1"/>
      </w:pPr>
      <w:bookmarkStart w:id="4" w:name="O_1085515"/>
      <w:bookmarkEnd w:id="4"/>
      <w:r w:rsidRPr="00A34215">
        <w:t>Competency Field</w:t>
      </w:r>
    </w:p>
    <w:p w:rsidR="00054462" w:rsidP="00054462">
      <w:pPr>
        <w:pStyle w:val="BodyText"/>
      </w:pPr>
      <w:r w:rsidRPr="00A34215">
        <w:t>Non-destructive testing</w:t>
      </w:r>
    </w:p>
    <w:p w:rsidR="00000000" w:rsidRPr="00A34215" w:rsidP="00A34215">
      <w:pPr>
        <w:pStyle w:val="Heading1"/>
      </w:pPr>
      <w:bookmarkStart w:id="5" w:name="O_1085516"/>
      <w:bookmarkEnd w:id="5"/>
      <w:r w:rsidRPr="00A34215">
        <w:t>Unit Sector</w:t>
      </w:r>
    </w:p>
    <w:p w:rsidR="00000000" w:rsidRPr="00A34215" w:rsidP="00A34215">
      <w:pPr>
        <w:pStyle w:val="Heading1"/>
      </w:pPr>
      <w:bookmarkStart w:id="6" w:name="O_1085517"/>
      <w:bookmarkEnd w:id="6"/>
      <w:r w:rsidRPr="00A34215">
        <w:t>Elements and Performance Criteria</w:t>
      </w:r>
    </w:p>
    <w:tbl>
      <w:tblPr>
        <w:tblW w:w="9639" w:type="dxa"/>
        <w:tblLayout w:type="fixed"/>
        <w:tblCellMar>
          <w:left w:w="62" w:type="dxa"/>
          <w:right w:w="62" w:type="dxa"/>
        </w:tblCellMar>
        <w:tblLook w:val="0000"/>
      </w:tblPr>
      <w:tblGrid>
        <w:gridCol w:w="2531"/>
        <w:gridCol w:w="7108"/>
      </w:tblGrid>
      <w:tr w:rsidTr="0005446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4215" w:rsidP="00A34215">
            <w:pPr>
              <w:pStyle w:val="BodyText"/>
            </w:pPr>
            <w:r w:rsidRPr="00A3421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4215">
            <w:pPr>
              <w:pStyle w:val="BodyText"/>
              <w:rPr>
                <w:lang w:val="en-NZ"/>
              </w:rPr>
            </w:pPr>
            <w:r w:rsidRPr="00A34215">
              <w:rPr>
                <w:rStyle w:val="SpecialBold"/>
              </w:rPr>
              <w:t>Performance Criteria</w:t>
            </w:r>
          </w:p>
        </w:tc>
      </w:tr>
      <w:tr w:rsidTr="0005446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rPr>
                <w:rStyle w:val="Emphasis"/>
              </w:rPr>
              <w:t xml:space="preserve">Elements describe the </w:t>
            </w:r>
            <w:r w:rsidRPr="00A34215">
              <w:t xml:space="preserve">essential </w:t>
            </w:r>
            <w:r w:rsidRPr="00A3421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rPr>
                <w:rStyle w:val="Emphasis"/>
              </w:rPr>
              <w:t>Performance criteria describe the performance needed to demonstrate achievement of the element.</w:t>
            </w:r>
          </w:p>
        </w:tc>
      </w:tr>
      <w:tr w:rsidTr="000544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t>1.1 Follow standard operating procedures (SOPs)</w:t>
            </w:r>
          </w:p>
          <w:p w:rsidR="00000000" w:rsidRPr="00A34215" w:rsidP="00A34215">
            <w:pPr>
              <w:pStyle w:val="BodyText"/>
            </w:pPr>
            <w:r w:rsidRPr="00A34215">
              <w:t>1.2 Comply with w</w:t>
            </w:r>
            <w:r w:rsidRPr="00A34215">
              <w:t>ork health and safety (WHS) requirements at all times</w:t>
            </w:r>
          </w:p>
          <w:p w:rsidR="00000000" w:rsidRPr="00A34215" w:rsidP="00A34215">
            <w:pPr>
              <w:pStyle w:val="BodyText"/>
            </w:pPr>
            <w:r w:rsidRPr="00A34215">
              <w:t>1.3 Use appropriate personal protective equipment (PPE) in accordance with SOPs</w:t>
            </w:r>
          </w:p>
          <w:p w:rsidR="00000000" w:rsidP="00A34215">
            <w:pPr>
              <w:pStyle w:val="BodyText"/>
              <w:rPr>
                <w:lang w:val="en-NZ"/>
              </w:rPr>
            </w:pPr>
            <w:r w:rsidRPr="00A34215">
              <w:t>1.4 Identify job requirements from specifications, job sheets or work instructions</w:t>
            </w:r>
          </w:p>
        </w:tc>
      </w:tr>
      <w:tr w:rsidTr="000544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t>2. Prepare inspection areas for ultrasonic thickness testing</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t>2.1 Clean inspection areas and prepare for testing using appropriate procedures and materials</w:t>
            </w:r>
          </w:p>
          <w:p w:rsidR="00000000" w:rsidRPr="00A34215" w:rsidP="00A34215">
            <w:pPr>
              <w:pStyle w:val="BodyText"/>
            </w:pPr>
            <w:r w:rsidRPr="00A34215">
              <w:t>2.2 Carry out preparation processes in accordance with the relevant procedures</w:t>
            </w:r>
          </w:p>
          <w:p w:rsidR="00000000" w:rsidP="00A34215">
            <w:pPr>
              <w:pStyle w:val="BodyText"/>
              <w:rPr>
                <w:lang w:val="en-NZ"/>
              </w:rPr>
            </w:pPr>
            <w:r w:rsidRPr="00A34215">
              <w:t>2.3 Assess inspection</w:t>
            </w:r>
            <w:r w:rsidRPr="00A34215">
              <w:t xml:space="preserve"> areas visually for obvious discontinuities</w:t>
            </w:r>
          </w:p>
        </w:tc>
      </w:tr>
      <w:tr w:rsidTr="0005446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t>3.1 Identify nominated ultrasonic thickness test from SOPs</w:t>
            </w:r>
          </w:p>
          <w:p w:rsidR="00000000" w:rsidRPr="00A34215" w:rsidP="00A34215">
            <w:pPr>
              <w:pStyle w:val="BodyText"/>
            </w:pPr>
            <w:r w:rsidRPr="00A34215">
              <w:t>3.2 Prepare test equipment in accordance with manufacturers’ instructions</w:t>
            </w:r>
          </w:p>
          <w:p w:rsidR="00000000" w:rsidRPr="00A34215" w:rsidP="00A34215">
            <w:pPr>
              <w:pStyle w:val="BodyText"/>
            </w:pPr>
            <w:r w:rsidRPr="00A34215">
              <w:t>3.3 Carry out ultrasonic tests in accordance with relevant st</w:t>
            </w:r>
            <w:r w:rsidRPr="00A34215">
              <w:t>andards</w:t>
            </w:r>
          </w:p>
          <w:p w:rsidR="00000000" w:rsidP="00A34215">
            <w:pPr>
              <w:pStyle w:val="BodyText"/>
              <w:rPr>
                <w:lang w:val="en-NZ"/>
              </w:rPr>
            </w:pPr>
            <w:r w:rsidRPr="00A34215">
              <w:t>3.4 Maintain ultrasonic test equipment and store in accordance with SOPs</w:t>
            </w:r>
          </w:p>
        </w:tc>
      </w:tr>
      <w:tr w:rsidTr="00054462">
        <w:tblPrEx>
          <w:tblW w:w="9639" w:type="dxa"/>
          <w:tblLayout w:type="fixed"/>
          <w:tblCellMar>
            <w:left w:w="62" w:type="dxa"/>
            <w:right w:w="62" w:type="dxa"/>
          </w:tblCellMar>
          <w:tblLook w:val="0000"/>
        </w:tblPrEx>
        <w:trPr>
          <w:trHeight w:val="14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t>4. Report the results of ultrasonic thickness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BodyText"/>
            </w:pPr>
            <w:r w:rsidRPr="00A34215">
              <w:t>4.1 Identify and confirm basic thicknesses and explain in accordance with organisational standards and/or procedures</w:t>
            </w:r>
          </w:p>
          <w:p w:rsidR="00000000" w:rsidRPr="00A34215" w:rsidP="00A34215">
            <w:pPr>
              <w:pStyle w:val="BodyText"/>
            </w:pPr>
            <w:r w:rsidRPr="00A34215">
              <w:t>4.2</w:t>
            </w:r>
            <w:r w:rsidRPr="00A34215">
              <w:t xml:space="preserve"> Report test results including an accurate identification of location and size of discontinuities in accordance with organisational standards and/or procedures</w:t>
            </w:r>
          </w:p>
        </w:tc>
      </w:tr>
    </w:tbl>
    <w:p w:rsidR="00000000" w:rsidRPr="00A34215" w:rsidP="00A34215">
      <w:pPr>
        <w:pStyle w:val="BodyText"/>
      </w:pPr>
    </w:p>
    <w:p w:rsidR="00000000" w:rsidRPr="00A34215" w:rsidP="00A34215">
      <w:pPr>
        <w:pStyle w:val="AllowPageBreak"/>
      </w:pPr>
    </w:p>
    <w:p w:rsidR="00000000" w:rsidRPr="00A34215" w:rsidP="00A34215">
      <w:pPr>
        <w:pStyle w:val="Heading1"/>
      </w:pPr>
      <w:bookmarkStart w:id="7" w:name="O_1085518"/>
      <w:bookmarkEnd w:id="7"/>
      <w:r w:rsidRPr="00A34215">
        <w:t>Foundation Skills</w:t>
      </w:r>
    </w:p>
    <w:p w:rsidR="00000000" w:rsidRPr="00A34215" w:rsidP="00054462">
      <w:pPr>
        <w:pStyle w:val="BodyText"/>
      </w:pPr>
      <w:r w:rsidRPr="00A34215">
        <w:t>This section describes those language, literacy, numeracy and employment skills that are essential to performance.</w:t>
      </w:r>
    </w:p>
    <w:p w:rsidR="00000000" w:rsidRPr="00A34215" w:rsidP="00054462">
      <w:pPr>
        <w:pStyle w:val="BodyText"/>
      </w:pPr>
      <w:r w:rsidRPr="00A34215">
        <w:t>Foundation skills essential to performance are explicit in the performance criteria of this unit of competency.</w:t>
      </w:r>
    </w:p>
    <w:p w:rsidR="00000000" w:rsidRPr="00A34215" w:rsidP="00A34215">
      <w:pPr>
        <w:pStyle w:val="Heading1"/>
      </w:pPr>
      <w:bookmarkStart w:id="8" w:name="O_1085519"/>
      <w:bookmarkEnd w:id="8"/>
      <w:r w:rsidRPr="00A34215">
        <w:t>Range of C</w:t>
      </w:r>
      <w:r w:rsidRPr="00A34215">
        <w:t>onditions</w:t>
      </w:r>
    </w:p>
    <w:tbl>
      <w:tblPr>
        <w:tblW w:w="9638" w:type="dxa"/>
        <w:tblLayout w:type="fixed"/>
        <w:tblCellMar>
          <w:left w:w="62" w:type="dxa"/>
          <w:right w:w="62" w:type="dxa"/>
        </w:tblCellMar>
        <w:tblLook w:val="0000"/>
      </w:tblPr>
      <w:tblGrid>
        <w:gridCol w:w="2758"/>
        <w:gridCol w:w="6880"/>
      </w:tblGrid>
      <w:tr w:rsidTr="00A342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t>This field allows for different work environments and conditions that may affect performance. Essential operating conditions that may be present (depending on the work situation, needs of the candidate, accessibility of the item, and local indust</w:t>
            </w:r>
            <w:r w:rsidRPr="00A34215">
              <w:t>ry and regional contexts) are included.</w:t>
            </w:r>
          </w:p>
        </w:tc>
      </w:tr>
      <w:tr w:rsidTr="00A342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215">
            <w:pPr>
              <w:pStyle w:val="BodyText"/>
              <w:rPr>
                <w:lang w:val="en-NZ"/>
              </w:rPr>
            </w:pPr>
            <w:r w:rsidRPr="00A34215">
              <w:t>Discontinuities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215" w:rsidP="00A34215">
            <w:pPr>
              <w:pStyle w:val="ListBullet"/>
            </w:pPr>
            <w:r w:rsidRPr="00A34215">
              <w:t>thickness measurement of corrosion</w:t>
            </w:r>
          </w:p>
          <w:p w:rsidR="00000000" w:rsidRPr="00A34215" w:rsidP="00A34215">
            <w:pPr>
              <w:pStyle w:val="ListBullet"/>
            </w:pPr>
            <w:r w:rsidRPr="00A34215">
              <w:t>delamination of nonferrous or ferrous alloys from composite materials.</w:t>
            </w:r>
          </w:p>
        </w:tc>
      </w:tr>
    </w:tbl>
    <w:p w:rsidR="00000000" w:rsidRPr="00A34215" w:rsidP="00A34215">
      <w:pPr>
        <w:pStyle w:val="BodyText"/>
      </w:pPr>
    </w:p>
    <w:p w:rsidR="00000000" w:rsidRPr="00A34215" w:rsidP="00A34215">
      <w:pPr>
        <w:pStyle w:val="AllowPageBreak"/>
      </w:pPr>
    </w:p>
    <w:p w:rsidR="00000000" w:rsidRPr="00A34215" w:rsidP="00A34215">
      <w:pPr>
        <w:pStyle w:val="Heading1"/>
      </w:pPr>
      <w:bookmarkStart w:id="9" w:name="O_1085520"/>
      <w:bookmarkEnd w:id="9"/>
      <w:r w:rsidRPr="00A34215">
        <w:t>Unit Mapping Information</w:t>
      </w:r>
    </w:p>
    <w:p w:rsidR="00000000" w:rsidRPr="00A34215" w:rsidP="00054462">
      <w:pPr>
        <w:pStyle w:val="BodyText"/>
      </w:pPr>
      <w:r w:rsidRPr="00A34215">
        <w:t>Release 1. Supersedes and is equivalent to MEM24007B Perform ultrasonic thickness testing.</w:t>
      </w:r>
    </w:p>
    <w:p w:rsidR="00000000" w:rsidRPr="00A34215" w:rsidP="00A34215">
      <w:pPr>
        <w:pStyle w:val="Heading1"/>
      </w:pPr>
      <w:bookmarkStart w:id="10" w:name="O_1085527"/>
      <w:bookmarkEnd w:id="10"/>
      <w:r w:rsidRPr="00A34215">
        <w:t>Links</w:t>
      </w:r>
    </w:p>
    <w:p w:rsidR="00000000" w:rsidRPr="00A34215" w:rsidP="00054462">
      <w:pPr>
        <w:pStyle w:val="BodyText"/>
      </w:pPr>
      <w:r w:rsidRPr="00A342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53CA">
        <w:rPr>
          <w:rStyle w:val="Hyperlink"/>
        </w:rPr>
        <w:t>https://vetnet.gov.au/Pages/TrainingDocs.aspx?q=b7050d37-5fd0-4740-8f7d-3b7a49c10bb2</w:t>
      </w:r>
      <w:r>
        <w:fldChar w:fldCharType="end"/>
      </w:r>
    </w:p>
    <w:p w:rsidR="00000000" w:rsidRPr="00A34215" w:rsidP="00A34215"/>
    <w:sectPr w:rsidSect="00A342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15" w:rsidRPr="00054462" w:rsidP="00054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2" w:rsidP="00A34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462" w:rsidP="00A342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4462" w:rsidP="00A34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215" w:rsidRPr="00054462" w:rsidP="000544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2" w:rsidRPr="002D2AF8" w:rsidP="00A34215">
    <w:pPr>
      <w:pStyle w:val="Header"/>
      <w:framePr w:wrap="around"/>
    </w:pPr>
    <w:r>
      <w:fldChar w:fldCharType="begin"/>
    </w:r>
    <w:r>
      <w:instrText xml:space="preserve"> TITLE   \* MERGEFORMAT </w:instrText>
    </w:r>
    <w:r>
      <w:fldChar w:fldCharType="separate"/>
    </w:r>
    <w:r>
      <w:t>MEM24007 Perform ultrasonic thickness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54462" w:rsidP="00A34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347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EA5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215"/>
    <w:pPr>
      <w:spacing w:before="360" w:after="60"/>
      <w:outlineLvl w:val="0"/>
    </w:pPr>
    <w:rPr>
      <w:sz w:val="32"/>
    </w:rPr>
  </w:style>
  <w:style w:type="paragraph" w:styleId="Heading2">
    <w:name w:val="heading 2"/>
    <w:basedOn w:val="HeadingBase"/>
    <w:next w:val="BodyText"/>
    <w:link w:val="Heading2Char"/>
    <w:qFormat/>
    <w:rsid w:val="00A34215"/>
    <w:pPr>
      <w:keepLines/>
      <w:spacing w:before="240" w:after="120"/>
      <w:outlineLvl w:val="1"/>
    </w:pPr>
    <w:rPr>
      <w:sz w:val="28"/>
      <w:szCs w:val="40"/>
    </w:rPr>
  </w:style>
  <w:style w:type="paragraph" w:styleId="Heading3">
    <w:name w:val="heading 3"/>
    <w:basedOn w:val="HeadingBase"/>
    <w:next w:val="BodyText"/>
    <w:link w:val="Heading3Char"/>
    <w:qFormat/>
    <w:rsid w:val="00A34215"/>
    <w:pPr>
      <w:spacing w:before="180" w:after="120"/>
      <w:outlineLvl w:val="2"/>
    </w:pPr>
    <w:rPr>
      <w:spacing w:val="-10"/>
      <w:kern w:val="32"/>
    </w:rPr>
  </w:style>
  <w:style w:type="paragraph" w:styleId="Heading4">
    <w:name w:val="heading 4"/>
    <w:basedOn w:val="HeadingBase"/>
    <w:next w:val="BodyText"/>
    <w:link w:val="Heading4Char"/>
    <w:qFormat/>
    <w:rsid w:val="00A34215"/>
    <w:pPr>
      <w:spacing w:before="160" w:after="120"/>
      <w:outlineLvl w:val="3"/>
    </w:pPr>
    <w:rPr>
      <w:sz w:val="22"/>
    </w:rPr>
  </w:style>
  <w:style w:type="paragraph" w:styleId="Heading5">
    <w:name w:val="heading 5"/>
    <w:basedOn w:val="HeadingBase"/>
    <w:next w:val="Normal"/>
    <w:link w:val="Heading5Char"/>
    <w:qFormat/>
    <w:rsid w:val="00A34215"/>
    <w:pPr>
      <w:spacing w:before="80"/>
      <w:outlineLvl w:val="4"/>
    </w:pPr>
    <w:rPr>
      <w:color w:val="918585"/>
      <w:sz w:val="20"/>
    </w:rPr>
  </w:style>
  <w:style w:type="paragraph" w:styleId="Heading6">
    <w:name w:val="heading 6"/>
    <w:basedOn w:val="HeadingBase"/>
    <w:next w:val="Normal"/>
    <w:link w:val="Heading6Char"/>
    <w:qFormat/>
    <w:rsid w:val="00A34215"/>
    <w:pPr>
      <w:spacing w:before="60"/>
      <w:outlineLvl w:val="5"/>
    </w:pPr>
    <w:rPr>
      <w:color w:val="918585"/>
      <w:sz w:val="20"/>
    </w:rPr>
  </w:style>
  <w:style w:type="paragraph" w:styleId="Heading7">
    <w:name w:val="heading 7"/>
    <w:basedOn w:val="Normal"/>
    <w:next w:val="Normal"/>
    <w:link w:val="Heading7Char"/>
    <w:qFormat/>
    <w:rsid w:val="00A34215"/>
    <w:pPr>
      <w:ind w:left="720"/>
      <w:outlineLvl w:val="6"/>
    </w:pPr>
    <w:rPr>
      <w:i/>
    </w:rPr>
  </w:style>
  <w:style w:type="paragraph" w:styleId="Heading8">
    <w:name w:val="heading 8"/>
    <w:basedOn w:val="Normal"/>
    <w:next w:val="Normal"/>
    <w:link w:val="Heading8Char"/>
    <w:qFormat/>
    <w:rsid w:val="00A34215"/>
    <w:pPr>
      <w:ind w:left="720"/>
      <w:outlineLvl w:val="7"/>
    </w:pPr>
    <w:rPr>
      <w:i/>
    </w:rPr>
  </w:style>
  <w:style w:type="paragraph" w:styleId="Heading9">
    <w:name w:val="heading 9"/>
    <w:basedOn w:val="Normal"/>
    <w:next w:val="Normal"/>
    <w:link w:val="Heading9Char"/>
    <w:qFormat/>
    <w:rsid w:val="00A34215"/>
    <w:pPr>
      <w:ind w:left="720"/>
      <w:outlineLvl w:val="8"/>
    </w:pPr>
    <w:rPr>
      <w:i/>
    </w:rPr>
  </w:style>
  <w:style w:type="character" w:default="1" w:styleId="DefaultParagraphFont">
    <w:name w:val="Default Paragraph Font"/>
    <w:uiPriority w:val="1"/>
    <w:unhideWhenUsed/>
    <w:rsid w:val="00A34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215"/>
  </w:style>
  <w:style w:type="character" w:customStyle="1" w:styleId="Heading1Char">
    <w:name w:val="Heading 1 Char"/>
    <w:basedOn w:val="DefaultParagraphFont"/>
    <w:link w:val="Heading1"/>
    <w:rsid w:val="00A34215"/>
    <w:rPr>
      <w:rFonts w:ascii="Times New Roman" w:eastAsia="Times New Roman" w:hAnsi="Times New Roman" w:cs="Times New Roman"/>
      <w:b/>
      <w:sz w:val="32"/>
      <w:szCs w:val="20"/>
      <w:lang w:eastAsia="en-US"/>
    </w:rPr>
  </w:style>
  <w:style w:type="paragraph" w:styleId="BodyText">
    <w:name w:val="Body Text"/>
    <w:basedOn w:val="Normal"/>
    <w:link w:val="BodyTextChar"/>
    <w:rsid w:val="00A34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215"/>
    <w:rPr>
      <w:rFonts w:ascii="Times New Roman" w:eastAsia="Times New Roman" w:hAnsi="Times New Roman" w:cs="Times New Roman"/>
      <w:sz w:val="24"/>
      <w:lang w:eastAsia="en-US"/>
    </w:rPr>
  </w:style>
  <w:style w:type="paragraph" w:styleId="ListBullet">
    <w:name w:val="List Bullet"/>
    <w:basedOn w:val="List"/>
    <w:rsid w:val="00A34215"/>
    <w:pPr>
      <w:numPr>
        <w:numId w:val="11"/>
      </w:numPr>
      <w:tabs>
        <w:tab w:val="clear" w:pos="340"/>
      </w:tabs>
      <w:spacing w:before="40" w:after="40"/>
    </w:pPr>
  </w:style>
  <w:style w:type="character" w:customStyle="1" w:styleId="SpecialBold">
    <w:name w:val="Special Bold"/>
    <w:basedOn w:val="DefaultParagraphFont"/>
    <w:rsid w:val="00A34215"/>
    <w:rPr>
      <w:b/>
      <w:spacing w:val="0"/>
    </w:rPr>
  </w:style>
  <w:style w:type="character" w:styleId="Emphasis">
    <w:name w:val="Emphasis"/>
    <w:basedOn w:val="DefaultParagraphFont"/>
    <w:qFormat/>
    <w:rsid w:val="00A34215"/>
    <w:rPr>
      <w:i/>
    </w:rPr>
  </w:style>
  <w:style w:type="paragraph" w:customStyle="1" w:styleId="SuperHeading">
    <w:name w:val="SuperHeading"/>
    <w:basedOn w:val="Normal"/>
    <w:rsid w:val="00A34215"/>
    <w:pPr>
      <w:spacing w:before="240" w:after="120"/>
      <w:outlineLvl w:val="0"/>
    </w:pPr>
    <w:rPr>
      <w:rFonts w:ascii="Times New Roman" w:hAnsi="Times New Roman"/>
      <w:b/>
      <w:sz w:val="32"/>
    </w:rPr>
  </w:style>
  <w:style w:type="paragraph" w:customStyle="1" w:styleId="AllowPageBreak">
    <w:name w:val="AllowPageBreak"/>
    <w:rsid w:val="00A34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215"/>
    <w:rPr>
      <w:rFonts w:ascii="Courier New" w:eastAsia="Times New Roman" w:hAnsi="Courier New" w:cs="Times New Roman"/>
      <w:i/>
      <w:szCs w:val="20"/>
      <w:lang w:eastAsia="en-US"/>
    </w:rPr>
  </w:style>
  <w:style w:type="paragraph" w:customStyle="1" w:styleId="HeadingBase">
    <w:name w:val="Heading Base"/>
    <w:rsid w:val="00A34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215"/>
    <w:pPr>
      <w:tabs>
        <w:tab w:val="right" w:leader="dot" w:pos="9072"/>
      </w:tabs>
      <w:ind w:left="567"/>
    </w:pPr>
    <w:rPr>
      <w:szCs w:val="22"/>
    </w:rPr>
  </w:style>
  <w:style w:type="paragraph" w:customStyle="1" w:styleId="TOCBase">
    <w:name w:val="TOC Base"/>
    <w:rsid w:val="00A34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215"/>
    <w:pPr>
      <w:tabs>
        <w:tab w:val="right" w:leader="dot" w:pos="9072"/>
      </w:tabs>
      <w:spacing w:before="40" w:after="40"/>
      <w:ind w:left="284"/>
    </w:pPr>
    <w:rPr>
      <w:rFonts w:ascii="Times New Roman" w:hAnsi="Times New Roman"/>
    </w:rPr>
  </w:style>
  <w:style w:type="paragraph" w:styleId="TOC1">
    <w:name w:val="toc 1"/>
    <w:basedOn w:val="TOCBase"/>
    <w:next w:val="Normal"/>
    <w:rsid w:val="00A34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215"/>
    <w:rPr>
      <w:rFonts w:ascii="Times New Roman" w:eastAsia="Times New Roman" w:hAnsi="Times New Roman" w:cs="Times New Roman"/>
      <w:sz w:val="16"/>
      <w:lang w:eastAsia="en-US"/>
    </w:rPr>
  </w:style>
  <w:style w:type="paragraph" w:styleId="Title">
    <w:name w:val="Title"/>
    <w:basedOn w:val="HeadingBase"/>
    <w:link w:val="TitleChar"/>
    <w:qFormat/>
    <w:rsid w:val="00A34215"/>
    <w:pPr>
      <w:spacing w:before="5040"/>
      <w:jc w:val="center"/>
    </w:pPr>
    <w:rPr>
      <w:sz w:val="48"/>
      <w:szCs w:val="72"/>
      <w:lang w:val="en-US"/>
    </w:rPr>
  </w:style>
  <w:style w:type="character" w:customStyle="1" w:styleId="TitleChar">
    <w:name w:val="Title Char"/>
    <w:basedOn w:val="DefaultParagraphFont"/>
    <w:link w:val="Title"/>
    <w:rsid w:val="00A34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215"/>
    <w:pPr>
      <w:tabs>
        <w:tab w:val="left" w:pos="3600"/>
        <w:tab w:val="left" w:pos="3958"/>
      </w:tabs>
    </w:pPr>
  </w:style>
  <w:style w:type="paragraph" w:styleId="List">
    <w:name w:val="List"/>
    <w:basedOn w:val="BodyText"/>
    <w:next w:val="BodyText"/>
    <w:rsid w:val="00A34215"/>
    <w:pPr>
      <w:tabs>
        <w:tab w:val="left" w:pos="340"/>
      </w:tabs>
      <w:spacing w:before="60" w:after="60"/>
      <w:ind w:left="340" w:hanging="340"/>
    </w:pPr>
  </w:style>
  <w:style w:type="paragraph" w:customStyle="1" w:styleId="Note">
    <w:name w:val="Note"/>
    <w:basedOn w:val="BodyText"/>
    <w:rsid w:val="00A34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215"/>
    <w:pPr>
      <w:framePr w:wrap="auto" w:hAnchor="text" w:y="6049"/>
    </w:pPr>
    <w:rPr>
      <w:color w:val="000000"/>
      <w:sz w:val="40"/>
    </w:rPr>
  </w:style>
  <w:style w:type="paragraph" w:customStyle="1" w:styleId="TOCTitle">
    <w:name w:val="TOCTitle"/>
    <w:basedOn w:val="Heading1"/>
    <w:rsid w:val="00A34215"/>
    <w:pPr>
      <w:spacing w:after="240"/>
      <w:jc w:val="center"/>
      <w:outlineLvl w:val="9"/>
    </w:pPr>
    <w:rPr>
      <w:caps/>
    </w:rPr>
  </w:style>
  <w:style w:type="paragraph" w:customStyle="1" w:styleId="Version">
    <w:name w:val="Version"/>
    <w:rsid w:val="00A34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215"/>
    <w:pPr>
      <w:numPr>
        <w:numId w:val="12"/>
      </w:numPr>
      <w:tabs>
        <w:tab w:val="clear" w:pos="680"/>
      </w:tabs>
    </w:pPr>
  </w:style>
  <w:style w:type="paragraph" w:styleId="Index1">
    <w:name w:val="index 1"/>
    <w:basedOn w:val="Normal"/>
    <w:next w:val="Normal"/>
    <w:semiHidden/>
    <w:rsid w:val="00A34215"/>
    <w:pPr>
      <w:keepNext w:val="0"/>
      <w:tabs>
        <w:tab w:val="right" w:pos="4176"/>
      </w:tabs>
      <w:ind w:left="198" w:hanging="198"/>
    </w:pPr>
    <w:rPr>
      <w:rFonts w:ascii="Garamond" w:hAnsi="Garamond"/>
    </w:rPr>
  </w:style>
  <w:style w:type="paragraph" w:styleId="IndexHeading">
    <w:name w:val="index heading"/>
    <w:basedOn w:val="Normal"/>
    <w:next w:val="Index1"/>
    <w:semiHidden/>
    <w:rsid w:val="00A34215"/>
    <w:pPr>
      <w:spacing w:before="120" w:after="120"/>
    </w:pPr>
    <w:rPr>
      <w:rFonts w:ascii="Arial" w:hAnsi="Arial"/>
      <w:b/>
      <w:color w:val="918585"/>
      <w:sz w:val="24"/>
    </w:rPr>
  </w:style>
  <w:style w:type="paragraph" w:styleId="Header">
    <w:name w:val="header"/>
    <w:basedOn w:val="Normal"/>
    <w:link w:val="HeaderChar"/>
    <w:rsid w:val="00A34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215"/>
    <w:rPr>
      <w:rFonts w:ascii="Times New Roman" w:eastAsia="Times New Roman" w:hAnsi="Times New Roman" w:cs="Times New Roman"/>
      <w:sz w:val="16"/>
      <w:szCs w:val="20"/>
      <w:lang w:val="en-GB" w:eastAsia="en-US"/>
    </w:rPr>
  </w:style>
  <w:style w:type="paragraph" w:customStyle="1" w:styleId="Chapter">
    <w:name w:val="Chapter"/>
    <w:basedOn w:val="Normal"/>
    <w:rsid w:val="00A34215"/>
    <w:pPr>
      <w:spacing w:before="240"/>
    </w:pPr>
    <w:rPr>
      <w:rFonts w:ascii="Times New Roman" w:hAnsi="Times New Roman"/>
      <w:smallCaps/>
      <w:spacing w:val="80"/>
      <w:sz w:val="28"/>
    </w:rPr>
  </w:style>
  <w:style w:type="paragraph" w:customStyle="1" w:styleId="InChapter">
    <w:name w:val="InChapter"/>
    <w:basedOn w:val="Heading3"/>
    <w:rsid w:val="00A34215"/>
    <w:pPr>
      <w:spacing w:after="240"/>
      <w:outlineLvl w:val="9"/>
    </w:pPr>
    <w:rPr>
      <w:noProof/>
    </w:rPr>
  </w:style>
  <w:style w:type="paragraph" w:styleId="Index2">
    <w:name w:val="index 2"/>
    <w:basedOn w:val="Normal"/>
    <w:next w:val="Normal"/>
    <w:semiHidden/>
    <w:rsid w:val="00A34215"/>
    <w:pPr>
      <w:tabs>
        <w:tab w:val="right" w:pos="4176"/>
      </w:tabs>
      <w:ind w:left="568" w:hanging="284"/>
    </w:pPr>
    <w:rPr>
      <w:rFonts w:ascii="Garamond" w:hAnsi="Garamond"/>
    </w:rPr>
  </w:style>
  <w:style w:type="paragraph" w:customStyle="1" w:styleId="Byline">
    <w:name w:val="Byline"/>
    <w:rsid w:val="00A34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215"/>
    <w:pPr>
      <w:tabs>
        <w:tab w:val="clear" w:pos="3600"/>
        <w:tab w:val="clear" w:pos="3958"/>
      </w:tabs>
      <w:jc w:val="right"/>
    </w:pPr>
  </w:style>
  <w:style w:type="paragraph" w:styleId="Caption">
    <w:name w:val="caption"/>
    <w:basedOn w:val="BodyText"/>
    <w:next w:val="Normal"/>
    <w:qFormat/>
    <w:rsid w:val="00A34215"/>
    <w:pPr>
      <w:framePr w:w="2268" w:hSpace="181" w:vSpace="181" w:wrap="around" w:vAnchor="text" w:hAnchor="page" w:x="1135" w:y="285" w:anchorLock="1"/>
    </w:pPr>
    <w:rPr>
      <w:i/>
    </w:rPr>
  </w:style>
  <w:style w:type="paragraph" w:customStyle="1" w:styleId="MiniTOCTitle">
    <w:name w:val="MiniTOCTitle"/>
    <w:basedOn w:val="Heading4"/>
    <w:rsid w:val="00A34215"/>
    <w:pPr>
      <w:spacing w:before="240"/>
      <w:outlineLvl w:val="9"/>
    </w:pPr>
    <w:rPr>
      <w:noProof/>
      <w:sz w:val="24"/>
    </w:rPr>
  </w:style>
  <w:style w:type="paragraph" w:customStyle="1" w:styleId="MiniTOCItem">
    <w:name w:val="MiniTOCItem"/>
    <w:basedOn w:val="ListBullet"/>
    <w:rsid w:val="00A34215"/>
    <w:pPr>
      <w:numPr>
        <w:numId w:val="0"/>
      </w:numPr>
      <w:tabs>
        <w:tab w:val="right" w:leader="dot" w:pos="6521"/>
      </w:tabs>
      <w:spacing w:before="0" w:after="0"/>
    </w:pPr>
  </w:style>
  <w:style w:type="paragraph" w:customStyle="1" w:styleId="TOFTitle">
    <w:name w:val="TOFTitle"/>
    <w:basedOn w:val="TOCTitle"/>
    <w:rsid w:val="00A34215"/>
  </w:style>
  <w:style w:type="paragraph" w:styleId="TableofFigures">
    <w:name w:val="table of figures"/>
    <w:basedOn w:val="Normal"/>
    <w:next w:val="Normal"/>
    <w:semiHidden/>
    <w:rsid w:val="00A34215"/>
    <w:pPr>
      <w:tabs>
        <w:tab w:val="right" w:leader="dot" w:pos="9072"/>
      </w:tabs>
      <w:ind w:left="970" w:hanging="403"/>
    </w:pPr>
    <w:rPr>
      <w:rFonts w:ascii="Times New Roman" w:hAnsi="Times New Roman"/>
      <w:b/>
    </w:rPr>
  </w:style>
  <w:style w:type="paragraph" w:styleId="ListNumber">
    <w:name w:val="List Number"/>
    <w:basedOn w:val="List"/>
    <w:rsid w:val="00A34215"/>
    <w:pPr>
      <w:numPr>
        <w:numId w:val="14"/>
      </w:numPr>
      <w:tabs>
        <w:tab w:val="clear" w:pos="340"/>
      </w:tabs>
    </w:pPr>
  </w:style>
  <w:style w:type="character" w:customStyle="1" w:styleId="WingdingSymbols">
    <w:name w:val="Wingding Symbols"/>
    <w:rsid w:val="00A34215"/>
    <w:rPr>
      <w:rFonts w:ascii="Wingdings" w:hAnsi="Wingdings"/>
    </w:rPr>
  </w:style>
  <w:style w:type="paragraph" w:customStyle="1" w:styleId="TableHeading">
    <w:name w:val="Table Heading"/>
    <w:basedOn w:val="HeadingBase"/>
    <w:rsid w:val="00A34215"/>
    <w:pPr>
      <w:keepLines/>
      <w:pBdr>
        <w:bottom w:val="single" w:sz="6" w:space="1" w:color="918585"/>
      </w:pBdr>
      <w:spacing w:before="240"/>
    </w:pPr>
  </w:style>
  <w:style w:type="character" w:customStyle="1" w:styleId="HotSpot">
    <w:name w:val="HotSpot"/>
    <w:rsid w:val="00A34215"/>
    <w:rPr>
      <w:color w:val="0033CC"/>
      <w:u w:val="none"/>
    </w:rPr>
  </w:style>
  <w:style w:type="paragraph" w:customStyle="1" w:styleId="BodyTextRight">
    <w:name w:val="Body Text Right"/>
    <w:basedOn w:val="BodyText"/>
    <w:rsid w:val="00A34215"/>
    <w:pPr>
      <w:spacing w:before="0" w:after="0"/>
      <w:jc w:val="right"/>
    </w:pPr>
  </w:style>
  <w:style w:type="paragraph" w:styleId="Index3">
    <w:name w:val="index 3"/>
    <w:basedOn w:val="ListNumber2"/>
    <w:next w:val="Normal"/>
    <w:semiHidden/>
    <w:rsid w:val="00A34215"/>
    <w:pPr>
      <w:numPr>
        <w:numId w:val="0"/>
      </w:numPr>
      <w:tabs>
        <w:tab w:val="right" w:leader="dot" w:pos="4176"/>
      </w:tabs>
    </w:pPr>
  </w:style>
  <w:style w:type="paragraph" w:styleId="ListNumber2">
    <w:name w:val="List Number 2"/>
    <w:basedOn w:val="List2"/>
    <w:rsid w:val="00A34215"/>
    <w:pPr>
      <w:numPr>
        <w:numId w:val="9"/>
      </w:numPr>
      <w:tabs>
        <w:tab w:val="clear" w:pos="1060"/>
      </w:tabs>
    </w:pPr>
  </w:style>
  <w:style w:type="paragraph" w:customStyle="1" w:styleId="MarginNote">
    <w:name w:val="Margin Note"/>
    <w:basedOn w:val="BodyText"/>
    <w:rsid w:val="00A34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215"/>
    <w:rPr>
      <w:sz w:val="32"/>
    </w:rPr>
  </w:style>
  <w:style w:type="paragraph" w:customStyle="1" w:styleId="HeadingProcedure">
    <w:name w:val="Heading Procedure"/>
    <w:basedOn w:val="HeadingBase"/>
    <w:next w:val="Normal"/>
    <w:rsid w:val="00A34215"/>
    <w:pPr>
      <w:tabs>
        <w:tab w:val="left" w:pos="0"/>
      </w:tabs>
      <w:spacing w:before="120" w:after="60"/>
    </w:pPr>
    <w:rPr>
      <w:i/>
      <w:color w:val="918585"/>
      <w:sz w:val="22"/>
    </w:rPr>
  </w:style>
  <w:style w:type="paragraph" w:customStyle="1" w:styleId="TableBodyText">
    <w:name w:val="Table Body Text"/>
    <w:basedOn w:val="BodyText"/>
    <w:rsid w:val="00A34215"/>
    <w:pPr>
      <w:spacing w:before="60" w:after="60"/>
    </w:pPr>
  </w:style>
  <w:style w:type="paragraph" w:styleId="ListContinue">
    <w:name w:val="List Continue"/>
    <w:basedOn w:val="List"/>
    <w:rsid w:val="00A34215"/>
    <w:pPr>
      <w:ind w:firstLine="0"/>
    </w:pPr>
  </w:style>
  <w:style w:type="paragraph" w:customStyle="1" w:styleId="ListNote">
    <w:name w:val="List Note"/>
    <w:basedOn w:val="List"/>
    <w:rsid w:val="00A34215"/>
    <w:pPr>
      <w:pBdr>
        <w:top w:val="single" w:sz="6" w:space="2" w:color="918585"/>
        <w:bottom w:val="single" w:sz="6" w:space="2" w:color="918585"/>
      </w:pBdr>
      <w:tabs>
        <w:tab w:val="left" w:pos="1021"/>
      </w:tabs>
      <w:ind w:firstLine="0"/>
    </w:pPr>
  </w:style>
  <w:style w:type="paragraph" w:customStyle="1" w:styleId="Warning">
    <w:name w:val="Warning"/>
    <w:basedOn w:val="BodyText"/>
    <w:rsid w:val="00A34215"/>
    <w:pPr>
      <w:shd w:val="clear" w:color="auto" w:fill="D9D9D9"/>
      <w:tabs>
        <w:tab w:val="left" w:pos="992"/>
      </w:tabs>
      <w:ind w:left="119" w:right="119"/>
    </w:pPr>
    <w:rPr>
      <w:sz w:val="20"/>
    </w:rPr>
  </w:style>
  <w:style w:type="paragraph" w:customStyle="1" w:styleId="MarginIcons">
    <w:name w:val="Margin Icons"/>
    <w:basedOn w:val="BodyText"/>
    <w:rsid w:val="00A34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215"/>
    <w:rPr>
      <w:rFonts w:ascii="Courier New" w:hAnsi="Courier New"/>
    </w:rPr>
  </w:style>
  <w:style w:type="paragraph" w:customStyle="1" w:styleId="NoteBullet">
    <w:name w:val="Note Bullet"/>
    <w:basedOn w:val="Note"/>
    <w:rsid w:val="00A34215"/>
    <w:pPr>
      <w:tabs>
        <w:tab w:val="clear" w:pos="680"/>
      </w:tabs>
      <w:spacing w:before="60" w:after="60"/>
    </w:pPr>
  </w:style>
  <w:style w:type="paragraph" w:customStyle="1" w:styleId="SubHeading2">
    <w:name w:val="SubHeading2"/>
    <w:basedOn w:val="HeadingBase"/>
    <w:rsid w:val="00A34215"/>
    <w:pPr>
      <w:spacing w:before="240" w:after="60"/>
    </w:pPr>
    <w:rPr>
      <w:sz w:val="20"/>
    </w:rPr>
  </w:style>
  <w:style w:type="paragraph" w:customStyle="1" w:styleId="SubHeading1">
    <w:name w:val="SubHeading1"/>
    <w:basedOn w:val="HeadingBase"/>
    <w:rsid w:val="00A34215"/>
    <w:pPr>
      <w:spacing w:before="240" w:after="60"/>
    </w:pPr>
    <w:rPr>
      <w:color w:val="918585"/>
      <w:sz w:val="22"/>
    </w:rPr>
  </w:style>
  <w:style w:type="paragraph" w:customStyle="1" w:styleId="SideHeading">
    <w:name w:val="Side Heading"/>
    <w:basedOn w:val="HeadingBase"/>
    <w:rsid w:val="00A34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215"/>
    <w:pPr>
      <w:numPr>
        <w:numId w:val="10"/>
      </w:numPr>
    </w:pPr>
  </w:style>
  <w:style w:type="paragraph" w:styleId="PlainText">
    <w:name w:val="Plain Text"/>
    <w:basedOn w:val="Normal"/>
    <w:link w:val="PlainTextChar"/>
    <w:rsid w:val="00A34215"/>
    <w:rPr>
      <w:sz w:val="20"/>
    </w:rPr>
  </w:style>
  <w:style w:type="character" w:customStyle="1" w:styleId="PlainTextChar">
    <w:name w:val="Plain Text Char"/>
    <w:basedOn w:val="DefaultParagraphFont"/>
    <w:link w:val="PlainText"/>
    <w:rsid w:val="00A34215"/>
    <w:rPr>
      <w:rFonts w:ascii="Courier New" w:eastAsia="Times New Roman" w:hAnsi="Courier New" w:cs="Times New Roman"/>
      <w:sz w:val="20"/>
      <w:szCs w:val="20"/>
      <w:lang w:eastAsia="en-US"/>
    </w:rPr>
  </w:style>
  <w:style w:type="character" w:customStyle="1" w:styleId="MenuOption">
    <w:name w:val="Menu Option"/>
    <w:basedOn w:val="DefaultParagraphFont"/>
    <w:rsid w:val="00A34215"/>
    <w:rPr>
      <w:b/>
      <w:smallCaps/>
    </w:rPr>
  </w:style>
  <w:style w:type="paragraph" w:customStyle="1" w:styleId="TableListNumber">
    <w:name w:val="Table List Number"/>
    <w:basedOn w:val="ListNumber"/>
    <w:rsid w:val="00A34215"/>
    <w:pPr>
      <w:numPr>
        <w:numId w:val="0"/>
      </w:numPr>
    </w:pPr>
  </w:style>
  <w:style w:type="paragraph" w:styleId="TOC4">
    <w:name w:val="toc 4"/>
    <w:basedOn w:val="TOCBase"/>
    <w:next w:val="Normal"/>
    <w:semiHidden/>
    <w:rsid w:val="00A34215"/>
    <w:pPr>
      <w:tabs>
        <w:tab w:val="right" w:leader="dot" w:pos="9071"/>
      </w:tabs>
      <w:ind w:left="1701"/>
    </w:pPr>
  </w:style>
  <w:style w:type="paragraph" w:customStyle="1" w:styleId="ListAlpha">
    <w:name w:val="List Alpha"/>
    <w:basedOn w:val="List"/>
    <w:rsid w:val="00A34215"/>
    <w:pPr>
      <w:numPr>
        <w:numId w:val="8"/>
      </w:numPr>
    </w:pPr>
  </w:style>
  <w:style w:type="paragraph" w:customStyle="1" w:styleId="ListAlpha2">
    <w:name w:val="List Alpha 2"/>
    <w:basedOn w:val="List2"/>
    <w:rsid w:val="00A34215"/>
    <w:pPr>
      <w:numPr>
        <w:numId w:val="7"/>
      </w:numPr>
    </w:pPr>
  </w:style>
  <w:style w:type="paragraph" w:styleId="List2">
    <w:name w:val="List 2"/>
    <w:basedOn w:val="BodyText"/>
    <w:rsid w:val="00A34215"/>
    <w:pPr>
      <w:tabs>
        <w:tab w:val="left" w:pos="680"/>
      </w:tabs>
      <w:spacing w:before="60" w:after="60"/>
      <w:ind w:left="680" w:hanging="340"/>
    </w:pPr>
  </w:style>
  <w:style w:type="paragraph" w:styleId="List3">
    <w:name w:val="List 3"/>
    <w:basedOn w:val="BodyText"/>
    <w:rsid w:val="00A34215"/>
    <w:pPr>
      <w:tabs>
        <w:tab w:val="left" w:pos="1021"/>
      </w:tabs>
      <w:spacing w:before="60" w:after="60"/>
      <w:ind w:left="1020" w:hanging="340"/>
    </w:pPr>
  </w:style>
  <w:style w:type="paragraph" w:styleId="List4">
    <w:name w:val="List 4"/>
    <w:basedOn w:val="BodyText"/>
    <w:rsid w:val="00A34215"/>
    <w:pPr>
      <w:tabs>
        <w:tab w:val="left" w:pos="1361"/>
      </w:tabs>
      <w:spacing w:before="60" w:after="60"/>
      <w:ind w:left="1361" w:hanging="340"/>
    </w:pPr>
  </w:style>
  <w:style w:type="paragraph" w:styleId="List5">
    <w:name w:val="List 5"/>
    <w:basedOn w:val="BodyText"/>
    <w:rsid w:val="00A34215"/>
    <w:pPr>
      <w:tabs>
        <w:tab w:val="left" w:pos="1701"/>
      </w:tabs>
      <w:spacing w:before="60" w:after="60"/>
      <w:ind w:left="1701" w:hanging="340"/>
    </w:pPr>
  </w:style>
  <w:style w:type="paragraph" w:styleId="ListBullet3">
    <w:name w:val="List Bullet 3"/>
    <w:basedOn w:val="List3"/>
    <w:rsid w:val="00A34215"/>
    <w:pPr>
      <w:numPr>
        <w:numId w:val="13"/>
      </w:numPr>
      <w:tabs>
        <w:tab w:val="clear" w:pos="1021"/>
      </w:tabs>
      <w:ind w:left="1037" w:hanging="357"/>
    </w:pPr>
  </w:style>
  <w:style w:type="paragraph" w:styleId="ListBullet4">
    <w:name w:val="List Bullet 4"/>
    <w:basedOn w:val="List4"/>
    <w:rsid w:val="00A34215"/>
    <w:pPr>
      <w:numPr>
        <w:numId w:val="2"/>
      </w:numPr>
      <w:tabs>
        <w:tab w:val="clear" w:pos="1361"/>
      </w:tabs>
    </w:pPr>
  </w:style>
  <w:style w:type="paragraph" w:styleId="ListBullet5">
    <w:name w:val="List Bullet 5"/>
    <w:basedOn w:val="List5"/>
    <w:rsid w:val="00A34215"/>
    <w:pPr>
      <w:numPr>
        <w:numId w:val="3"/>
      </w:numPr>
    </w:pPr>
  </w:style>
  <w:style w:type="paragraph" w:styleId="ListContinue2">
    <w:name w:val="List Continue 2"/>
    <w:basedOn w:val="List2"/>
    <w:rsid w:val="00A34215"/>
    <w:pPr>
      <w:ind w:firstLine="0"/>
    </w:pPr>
  </w:style>
  <w:style w:type="paragraph" w:styleId="ListContinue3">
    <w:name w:val="List Continue 3"/>
    <w:basedOn w:val="List3"/>
    <w:rsid w:val="00A34215"/>
    <w:pPr>
      <w:ind w:left="1021" w:firstLine="0"/>
    </w:pPr>
  </w:style>
  <w:style w:type="paragraph" w:styleId="ListContinue4">
    <w:name w:val="List Continue 4"/>
    <w:basedOn w:val="List4"/>
    <w:rsid w:val="00A34215"/>
    <w:pPr>
      <w:ind w:firstLine="0"/>
    </w:pPr>
  </w:style>
  <w:style w:type="paragraph" w:styleId="ListContinue5">
    <w:name w:val="List Continue 5"/>
    <w:basedOn w:val="List5"/>
    <w:rsid w:val="00A34215"/>
    <w:pPr>
      <w:ind w:firstLine="0"/>
    </w:pPr>
  </w:style>
  <w:style w:type="paragraph" w:styleId="ListNumber3">
    <w:name w:val="List Number 3"/>
    <w:basedOn w:val="List3"/>
    <w:rsid w:val="00A34215"/>
    <w:pPr>
      <w:numPr>
        <w:numId w:val="4"/>
      </w:numPr>
    </w:pPr>
  </w:style>
  <w:style w:type="paragraph" w:styleId="ListNumber4">
    <w:name w:val="List Number 4"/>
    <w:basedOn w:val="List4"/>
    <w:rsid w:val="00A34215"/>
    <w:pPr>
      <w:numPr>
        <w:numId w:val="5"/>
      </w:numPr>
    </w:pPr>
  </w:style>
  <w:style w:type="paragraph" w:styleId="ListNumber5">
    <w:name w:val="List Number 5"/>
    <w:basedOn w:val="List5"/>
    <w:rsid w:val="00A34215"/>
    <w:pPr>
      <w:numPr>
        <w:numId w:val="6"/>
      </w:numPr>
    </w:pPr>
  </w:style>
  <w:style w:type="paragraph" w:styleId="BlockText">
    <w:name w:val="Block Text"/>
    <w:basedOn w:val="Normal"/>
    <w:rsid w:val="00A34215"/>
    <w:pPr>
      <w:spacing w:after="120"/>
      <w:ind w:left="1440" w:right="1440"/>
    </w:pPr>
  </w:style>
  <w:style w:type="character" w:customStyle="1" w:styleId="Subscript">
    <w:name w:val="Subscript"/>
    <w:basedOn w:val="DefaultParagraphFont"/>
    <w:rsid w:val="00A34215"/>
    <w:rPr>
      <w:sz w:val="16"/>
      <w:vertAlign w:val="subscript"/>
    </w:rPr>
  </w:style>
  <w:style w:type="character" w:customStyle="1" w:styleId="Superscript">
    <w:name w:val="Superscript"/>
    <w:basedOn w:val="DefaultParagraphFont"/>
    <w:rsid w:val="00A34215"/>
    <w:rPr>
      <w:sz w:val="16"/>
      <w:vertAlign w:val="superscript"/>
    </w:rPr>
  </w:style>
  <w:style w:type="character" w:customStyle="1" w:styleId="Symbols">
    <w:name w:val="Symbols"/>
    <w:basedOn w:val="DefaultParagraphFont"/>
    <w:rsid w:val="00A34215"/>
    <w:rPr>
      <w:rFonts w:ascii="Symbol" w:hAnsi="Symbol"/>
    </w:rPr>
  </w:style>
  <w:style w:type="character" w:customStyle="1" w:styleId="MenuOptions">
    <w:name w:val="Menu Options"/>
    <w:basedOn w:val="DefaultParagraphFont"/>
    <w:rsid w:val="00A34215"/>
    <w:rPr>
      <w:rFonts w:ascii="Arial Narrow" w:hAnsi="Arial Narrow"/>
      <w:smallCaps/>
    </w:rPr>
  </w:style>
  <w:style w:type="character" w:customStyle="1" w:styleId="Buttons">
    <w:name w:val="Buttons"/>
    <w:basedOn w:val="DefaultParagraphFont"/>
    <w:rsid w:val="00A34215"/>
    <w:rPr>
      <w:b/>
    </w:rPr>
  </w:style>
  <w:style w:type="character" w:customStyle="1" w:styleId="Underlined">
    <w:name w:val="Underlined"/>
    <w:basedOn w:val="DefaultParagraphFont"/>
    <w:rsid w:val="00A34215"/>
    <w:rPr>
      <w:u w:val="single"/>
    </w:rPr>
  </w:style>
  <w:style w:type="paragraph" w:customStyle="1" w:styleId="TableBodyTextRight">
    <w:name w:val="Table Body Text Right"/>
    <w:basedOn w:val="TableBodyText"/>
    <w:rsid w:val="00A34215"/>
    <w:pPr>
      <w:widowControl w:val="0"/>
      <w:autoSpaceDE w:val="0"/>
      <w:autoSpaceDN w:val="0"/>
      <w:adjustRightInd w:val="0"/>
      <w:jc w:val="right"/>
    </w:pPr>
    <w:rPr>
      <w:rFonts w:cs="Arial"/>
      <w:szCs w:val="18"/>
    </w:rPr>
  </w:style>
  <w:style w:type="paragraph" w:customStyle="1" w:styleId="CopyrightText">
    <w:name w:val="Copyright Text"/>
    <w:basedOn w:val="BodyText"/>
    <w:rsid w:val="00A34215"/>
    <w:rPr>
      <w:sz w:val="18"/>
    </w:rPr>
  </w:style>
  <w:style w:type="paragraph" w:customStyle="1" w:styleId="BodySmallRight">
    <w:name w:val="Body Small Right"/>
    <w:basedOn w:val="BodyTextRight"/>
    <w:rsid w:val="00A34215"/>
    <w:rPr>
      <w:sz w:val="18"/>
      <w:szCs w:val="18"/>
    </w:rPr>
  </w:style>
  <w:style w:type="paragraph" w:customStyle="1" w:styleId="MarginEdition">
    <w:name w:val="Margin Edition"/>
    <w:basedOn w:val="MarginNote"/>
    <w:rsid w:val="00A34215"/>
    <w:pPr>
      <w:spacing w:before="0" w:after="0"/>
    </w:pPr>
    <w:rPr>
      <w:rFonts w:ascii="Times New Roman" w:hAnsi="Times New Roman"/>
      <w:color w:val="999999"/>
    </w:rPr>
  </w:style>
  <w:style w:type="paragraph" w:customStyle="1" w:styleId="Spacer">
    <w:name w:val="Spacer"/>
    <w:basedOn w:val="Normal"/>
    <w:rsid w:val="00A34215"/>
    <w:rPr>
      <w:sz w:val="2"/>
      <w:szCs w:val="2"/>
    </w:rPr>
  </w:style>
  <w:style w:type="character" w:customStyle="1" w:styleId="Small">
    <w:name w:val="Small"/>
    <w:basedOn w:val="DefaultParagraphFont"/>
    <w:rsid w:val="00A34215"/>
    <w:rPr>
      <w:sz w:val="16"/>
    </w:rPr>
  </w:style>
  <w:style w:type="paragraph" w:customStyle="1" w:styleId="WideTable">
    <w:name w:val="Wide Table"/>
    <w:basedOn w:val="Normal"/>
    <w:rsid w:val="00A34215"/>
    <w:pPr>
      <w:ind w:left="-1418"/>
    </w:pPr>
    <w:rPr>
      <w:sz w:val="2"/>
      <w:szCs w:val="2"/>
    </w:rPr>
  </w:style>
  <w:style w:type="character" w:styleId="PageNumber">
    <w:name w:val="page number"/>
    <w:basedOn w:val="DefaultParagraphFont"/>
    <w:rsid w:val="00A34215"/>
  </w:style>
  <w:style w:type="paragraph" w:styleId="Quote">
    <w:name w:val="Quote"/>
    <w:basedOn w:val="Heading1"/>
    <w:link w:val="QuoteChar"/>
    <w:qFormat/>
    <w:rsid w:val="00A34215"/>
    <w:rPr>
      <w:b w:val="0"/>
      <w:sz w:val="72"/>
      <w:szCs w:val="72"/>
      <w:lang w:val="en-NZ"/>
    </w:rPr>
  </w:style>
  <w:style w:type="character" w:customStyle="1" w:styleId="QuoteChar">
    <w:name w:val="Quote Char"/>
    <w:basedOn w:val="DefaultParagraphFont"/>
    <w:link w:val="Quote"/>
    <w:rsid w:val="00A34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215"/>
    <w:pPr>
      <w:pageBreakBefore/>
    </w:pPr>
  </w:style>
  <w:style w:type="paragraph" w:customStyle="1" w:styleId="Border">
    <w:name w:val="Border"/>
    <w:basedOn w:val="Normal"/>
    <w:qFormat/>
    <w:rsid w:val="00A34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215"/>
    <w:rPr>
      <w:b/>
      <w:bCs/>
      <w:i/>
      <w:iCs/>
      <w:color w:val="auto"/>
    </w:rPr>
  </w:style>
  <w:style w:type="paragraph" w:styleId="IntenseQuote">
    <w:name w:val="Intense Quote"/>
    <w:basedOn w:val="Normal"/>
    <w:next w:val="Normal"/>
    <w:link w:val="IntenseQuoteChar"/>
    <w:uiPriority w:val="30"/>
    <w:qFormat/>
    <w:rsid w:val="00A34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215"/>
    <w:rPr>
      <w:smallCaps/>
      <w:color w:val="auto"/>
      <w:u w:val="single"/>
    </w:rPr>
  </w:style>
  <w:style w:type="character" w:styleId="IntenseReference">
    <w:name w:val="Intense Reference"/>
    <w:basedOn w:val="DefaultParagraphFont"/>
    <w:uiPriority w:val="32"/>
    <w:qFormat/>
    <w:rsid w:val="00A34215"/>
    <w:rPr>
      <w:b/>
      <w:bCs/>
      <w:smallCaps/>
      <w:color w:val="auto"/>
      <w:spacing w:val="5"/>
      <w:u w:val="single"/>
    </w:rPr>
  </w:style>
  <w:style w:type="paragraph" w:customStyle="1" w:styleId="2ColumnHeading">
    <w:name w:val="2Column Heading"/>
    <w:basedOn w:val="BodyText"/>
    <w:qFormat/>
    <w:rsid w:val="00A34215"/>
    <w:pPr>
      <w:spacing w:after="60"/>
      <w:ind w:left="-2268"/>
    </w:pPr>
    <w:rPr>
      <w:b/>
    </w:rPr>
  </w:style>
  <w:style w:type="paragraph" w:customStyle="1" w:styleId="Heading1TOC">
    <w:name w:val="Heading1 TOC"/>
    <w:basedOn w:val="Normal"/>
    <w:qFormat/>
    <w:rsid w:val="00A34215"/>
    <w:pPr>
      <w:spacing w:before="240" w:after="120"/>
    </w:pPr>
    <w:rPr>
      <w:rFonts w:ascii="Times New Roman" w:hAnsi="Times New Roman"/>
      <w:b/>
      <w:sz w:val="32"/>
    </w:rPr>
  </w:style>
  <w:style w:type="paragraph" w:customStyle="1" w:styleId="Heading2TOC">
    <w:name w:val="Heading2 TOC"/>
    <w:basedOn w:val="Normal"/>
    <w:qFormat/>
    <w:rsid w:val="00A34215"/>
    <w:pPr>
      <w:spacing w:before="240" w:after="60"/>
    </w:pPr>
    <w:rPr>
      <w:rFonts w:ascii="Times New Roman" w:hAnsi="Times New Roman"/>
      <w:b/>
      <w:sz w:val="28"/>
    </w:rPr>
  </w:style>
  <w:style w:type="character" w:customStyle="1" w:styleId="Underline">
    <w:name w:val="Underline"/>
    <w:basedOn w:val="DefaultParagraphFont"/>
    <w:qFormat/>
    <w:rsid w:val="00A34215"/>
    <w:rPr>
      <w:u w:val="single"/>
    </w:rPr>
  </w:style>
  <w:style w:type="character" w:customStyle="1" w:styleId="BoldandItalics">
    <w:name w:val="Bold and Italics"/>
    <w:qFormat/>
    <w:rsid w:val="00A34215"/>
    <w:rPr>
      <w:b/>
      <w:i/>
      <w:u w:val="none"/>
    </w:rPr>
  </w:style>
  <w:style w:type="paragraph" w:styleId="BalloonText">
    <w:name w:val="Balloon Text"/>
    <w:basedOn w:val="Normal"/>
    <w:link w:val="BalloonTextChar"/>
    <w:rsid w:val="00A34215"/>
    <w:rPr>
      <w:rFonts w:ascii="Tahoma" w:hAnsi="Tahoma" w:cs="Tahoma"/>
      <w:sz w:val="16"/>
      <w:szCs w:val="16"/>
    </w:rPr>
  </w:style>
  <w:style w:type="character" w:customStyle="1" w:styleId="BalloonTextChar">
    <w:name w:val="Balloon Text Char"/>
    <w:basedOn w:val="DefaultParagraphFont"/>
    <w:link w:val="BalloonText"/>
    <w:rsid w:val="00A34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215"/>
    <w:rPr>
      <w:b/>
      <w:color w:val="660033"/>
      <w:spacing w:val="0"/>
    </w:rPr>
  </w:style>
  <w:style w:type="paragraph" w:customStyle="1" w:styleId="Nameditemlist">
    <w:name w:val="Named item list"/>
    <w:basedOn w:val="BodyText"/>
    <w:qFormat/>
    <w:rsid w:val="00A34215"/>
    <w:pPr>
      <w:tabs>
        <w:tab w:val="left" w:pos="2835"/>
      </w:tabs>
      <w:ind w:left="2835" w:hanging="2835"/>
    </w:pPr>
  </w:style>
  <w:style w:type="paragraph" w:customStyle="1" w:styleId="BodyTextnopadding">
    <w:name w:val="Body Text no padding"/>
    <w:basedOn w:val="BodyText"/>
    <w:qFormat/>
    <w:rsid w:val="00A34215"/>
    <w:pPr>
      <w:spacing w:before="0" w:after="0"/>
    </w:pPr>
  </w:style>
  <w:style w:type="paragraph" w:customStyle="1" w:styleId="BodyTextBold">
    <w:name w:val="Body Text Bold"/>
    <w:basedOn w:val="BodyText"/>
    <w:qFormat/>
    <w:rsid w:val="00A34215"/>
    <w:rPr>
      <w:b/>
    </w:rPr>
  </w:style>
  <w:style w:type="character" w:styleId="Hyperlink">
    <w:name w:val="Hyperlink"/>
    <w:basedOn w:val="DefaultParagraphFont"/>
    <w:uiPriority w:val="99"/>
    <w:unhideWhenUsed/>
    <w:rsid w:val="000544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4188</Characters>
  <Application>Microsoft Office Word</Application>
  <DocSecurity>0</DocSecurity>
  <Lines>116</Lines>
  <Paragraphs>69</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MEM24007 Perform ultrasonic thickness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