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1C45" w:rsidP="009B1C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MEM24007 Perform ultrasonic thickness testing</w:t>
      </w:r>
      <w:r>
        <w:fldChar w:fldCharType="end"/>
      </w:r>
    </w:p>
    <w:p w:rsidR="009B1C45" w:rsidP="009B1C45">
      <w:pPr>
        <w:pStyle w:val="Version"/>
        <w:sectPr w:rsidSect="002A3D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3D85" w:rsidP="002A3D85">
      <w:pPr>
        <w:pStyle w:val="SuperHeading"/>
      </w:pPr>
      <w:r w:rsidRPr="002A3D85">
        <w:t>Assessment Requirements for MEM24007 Perform ultrasonic thickness testing</w:t>
      </w:r>
    </w:p>
    <w:p w:rsidR="00000000" w:rsidRPr="002A3D85" w:rsidP="002A3D85">
      <w:pPr>
        <w:pStyle w:val="Heading1"/>
      </w:pPr>
      <w:bookmarkStart w:id="1" w:name="O_1085522"/>
      <w:bookmarkEnd w:id="1"/>
      <w:r w:rsidRPr="002A3D85">
        <w:t>Modification History</w:t>
      </w:r>
    </w:p>
    <w:p w:rsidR="00000000" w:rsidRPr="002A3D85" w:rsidP="009B1C45">
      <w:pPr>
        <w:pStyle w:val="BodyText"/>
      </w:pPr>
      <w:r w:rsidRPr="002A3D85">
        <w:t>Release 1. Supersedes and is equivalent to MEM24007B Perform ultrasonic thickness testing.</w:t>
      </w:r>
    </w:p>
    <w:p w:rsidR="00000000" w:rsidRPr="002A3D85" w:rsidP="002A3D85">
      <w:pPr>
        <w:pStyle w:val="Heading1"/>
      </w:pPr>
      <w:bookmarkStart w:id="2" w:name="O_1085523"/>
      <w:bookmarkEnd w:id="2"/>
      <w:r w:rsidRPr="002A3D85">
        <w:t>Performance Evidence</w:t>
      </w:r>
    </w:p>
    <w:p w:rsidR="00000000" w:rsidRPr="002A3D85" w:rsidP="009B1C45">
      <w:pPr>
        <w:pStyle w:val="BodyText"/>
      </w:pPr>
      <w:r w:rsidRPr="002A3D85">
        <w:t>Evidence required to demonstrate competence in this unit must be relevant to and satisfy the requirements of the elements and performance criteria and include:</w:t>
      </w:r>
    </w:p>
    <w:p w:rsidR="00000000" w:rsidRPr="002A3D85" w:rsidP="002A3D85">
      <w:pPr>
        <w:pStyle w:val="ListBullet"/>
      </w:pPr>
      <w:r w:rsidRPr="002A3D85">
        <w:t>following work instructions, standard operating procedures (SOPs) and safe work practices</w:t>
      </w:r>
    </w:p>
    <w:p w:rsidR="00000000" w:rsidRPr="002A3D85" w:rsidP="002A3D85">
      <w:pPr>
        <w:pStyle w:val="ListBullet"/>
      </w:pPr>
      <w:r w:rsidRPr="002A3D85">
        <w:t>ident</w:t>
      </w:r>
      <w:r w:rsidRPr="002A3D85">
        <w:t>ifying and interpreting specifications and standards for performing ultrasonic thickness testing</w:t>
      </w:r>
    </w:p>
    <w:p w:rsidR="00000000" w:rsidRPr="002A3D85" w:rsidP="002A3D85">
      <w:pPr>
        <w:pStyle w:val="ListBullet"/>
      </w:pPr>
      <w:r w:rsidRPr="002A3D85">
        <w:t>preparing the area for testing and identifying discontinuities including observed changes in material homogeneity and defects in accordance with procedures</w:t>
      </w:r>
    </w:p>
    <w:p w:rsidR="00000000" w:rsidRPr="002A3D85" w:rsidP="002A3D85">
      <w:pPr>
        <w:pStyle w:val="ListBullet"/>
      </w:pPr>
      <w:r w:rsidRPr="002A3D85">
        <w:t>car</w:t>
      </w:r>
      <w:r w:rsidRPr="002A3D85">
        <w:t>rying out ultrasonic thickness testing using techniques and equipment appropriate for material/s to be tested and interpreting and confirming basic thickness in accordance with procedures on at least two occasions</w:t>
      </w:r>
    </w:p>
    <w:p w:rsidR="00000000" w:rsidRPr="002A3D85" w:rsidP="002A3D85">
      <w:pPr>
        <w:pStyle w:val="ListBullet"/>
      </w:pPr>
      <w:r w:rsidRPr="002A3D85">
        <w:t>undertaking numerical operations and calcu</w:t>
      </w:r>
      <w:r w:rsidRPr="002A3D85">
        <w:t>lations associated with performing ultrasonic thickness testing</w:t>
      </w:r>
    </w:p>
    <w:p w:rsidR="00000000" w:rsidRPr="002A3D85" w:rsidP="002A3D85">
      <w:pPr>
        <w:pStyle w:val="ListBullet"/>
      </w:pPr>
      <w:r w:rsidRPr="002A3D85">
        <w:t>reporting test results in accordance with procedures and customer service requirements on at least two occasions.</w:t>
      </w:r>
    </w:p>
    <w:p w:rsidR="00000000" w:rsidRPr="009B1C45" w:rsidP="009B1C45">
      <w:pPr>
        <w:pStyle w:val="BodyText"/>
        <w:rPr>
          <w:i/>
        </w:rPr>
      </w:pPr>
      <w:r w:rsidRPr="009B1C45">
        <w:rPr>
          <w:rStyle w:val="Emphasis"/>
        </w:rPr>
        <w:t xml:space="preserve">Note: Where a volume and/or frequency is not specified, demonstration must be </w:t>
      </w:r>
      <w:r w:rsidRPr="009B1C45">
        <w:rPr>
          <w:rStyle w:val="Emphasis"/>
        </w:rPr>
        <w:t>provided at least once.</w:t>
      </w:r>
    </w:p>
    <w:p w:rsidR="00000000" w:rsidRPr="002A3D85" w:rsidP="002A3D85">
      <w:pPr>
        <w:pStyle w:val="Heading1"/>
      </w:pPr>
      <w:bookmarkStart w:id="3" w:name="O_1085524"/>
      <w:bookmarkEnd w:id="3"/>
      <w:r w:rsidRPr="002A3D85">
        <w:t>Knowledge Evidence</w:t>
      </w:r>
    </w:p>
    <w:p w:rsidR="00000000" w:rsidRPr="002A3D85" w:rsidP="009B1C45">
      <w:pPr>
        <w:pStyle w:val="BodyText"/>
      </w:pPr>
      <w:r w:rsidRPr="002A3D85">
        <w:t>Evidence required to demonstrate the required knowledge for this unit must be relevant to and satisfy the requirements of the elements and performance criteria and include knowledge of:</w:t>
      </w:r>
    </w:p>
    <w:p w:rsidR="00000000" w:rsidRPr="002A3D85" w:rsidP="002A3D85">
      <w:pPr>
        <w:pStyle w:val="ListBullet"/>
      </w:pPr>
      <w:r w:rsidRPr="002A3D85">
        <w:t>safe wo</w:t>
      </w:r>
      <w:r w:rsidRPr="002A3D85">
        <w:t>rk practices and procedures and use of personal protective equipment (PPE)</w:t>
      </w:r>
    </w:p>
    <w:p w:rsidR="00000000" w:rsidRPr="002A3D85" w:rsidP="002A3D85">
      <w:pPr>
        <w:pStyle w:val="ListBullet"/>
      </w:pPr>
      <w:r w:rsidRPr="002A3D85">
        <w:t>cleaning and preparation processes, procedures and work health and safety (WHS) requirements in relation to the preparation process for different test surfaces</w:t>
      </w:r>
    </w:p>
    <w:p w:rsidR="00000000" w:rsidRPr="002A3D85" w:rsidP="002A3D85">
      <w:pPr>
        <w:pStyle w:val="ListBullet"/>
      </w:pPr>
      <w:r w:rsidRPr="002A3D85">
        <w:t>established assessmen</w:t>
      </w:r>
      <w:r w:rsidRPr="002A3D85">
        <w:t>t procedures and techniques</w:t>
      </w:r>
    </w:p>
    <w:p w:rsidR="00000000" w:rsidRPr="002A3D85" w:rsidP="002A3D85">
      <w:pPr>
        <w:pStyle w:val="ListBullet"/>
      </w:pPr>
      <w:r w:rsidRPr="002A3D85">
        <w:t>basic principles of ultrasonic thickness testing and properties and behaviour of ultrasound</w:t>
      </w:r>
    </w:p>
    <w:p w:rsidR="00000000" w:rsidRPr="002A3D85" w:rsidP="002A3D85">
      <w:pPr>
        <w:pStyle w:val="ListBullet"/>
      </w:pPr>
      <w:r w:rsidRPr="002A3D85">
        <w:t>basic concepts associated with frequency, velocity, wavelength and amplitude</w:t>
      </w:r>
    </w:p>
    <w:p w:rsidR="00000000" w:rsidRPr="002A3D85" w:rsidP="002A3D85">
      <w:pPr>
        <w:pStyle w:val="ListBullet"/>
      </w:pPr>
      <w:r w:rsidRPr="002A3D85">
        <w:t>generation of ultrasound</w:t>
      </w:r>
    </w:p>
    <w:p w:rsidR="00000000" w:rsidRPr="002A3D85" w:rsidP="002A3D85">
      <w:pPr>
        <w:pStyle w:val="ListBullet"/>
      </w:pPr>
      <w:r w:rsidRPr="002A3D85">
        <w:t>types of discontinuities and their consequences</w:t>
      </w:r>
    </w:p>
    <w:p w:rsidR="00000000" w:rsidRPr="002A3D85" w:rsidP="002A3D85">
      <w:pPr>
        <w:pStyle w:val="ListBullet"/>
      </w:pPr>
      <w:r w:rsidRPr="002A3D85">
        <w:t>procedures, tools, equipment, techniques and system verification checks necessary to carry out the ultrasonic thickness test</w:t>
      </w:r>
    </w:p>
    <w:p w:rsidR="00000000" w:rsidRPr="002A3D85" w:rsidP="002A3D85">
      <w:pPr>
        <w:pStyle w:val="ListBullet"/>
      </w:pPr>
      <w:r w:rsidRPr="002A3D85">
        <w:t>advantages and limitations of ultrasonic thickness testing</w:t>
      </w:r>
    </w:p>
    <w:p w:rsidR="00000000" w:rsidRPr="002A3D85" w:rsidP="002A3D85">
      <w:pPr>
        <w:pStyle w:val="ListBullet"/>
      </w:pPr>
      <w:r w:rsidRPr="002A3D85">
        <w:t>basic maintenance and st</w:t>
      </w:r>
      <w:r w:rsidRPr="002A3D85">
        <w:t>orage procedures for testing equipment</w:t>
      </w:r>
    </w:p>
    <w:p w:rsidR="00000000" w:rsidRPr="002A3D85" w:rsidP="002A3D85">
      <w:pPr>
        <w:pStyle w:val="ListBullet"/>
      </w:pPr>
      <w:r w:rsidRPr="002A3D85">
        <w:t>common basic defects, indications and thicknesses</w:t>
      </w:r>
    </w:p>
    <w:p w:rsidR="00000000" w:rsidRPr="002A3D85" w:rsidP="002A3D85">
      <w:pPr>
        <w:pStyle w:val="ListBullet"/>
      </w:pPr>
      <w:r w:rsidRPr="002A3D85">
        <w:t>ultrasonic thickness testing equipment</w:t>
      </w:r>
    </w:p>
    <w:p w:rsidR="00000000" w:rsidRPr="002A3D85" w:rsidP="002A3D85">
      <w:pPr>
        <w:pStyle w:val="ListBullet"/>
      </w:pPr>
      <w:r w:rsidRPr="002A3D85">
        <w:t>types of displays including a-scan display and a b-scan display</w:t>
      </w:r>
    </w:p>
    <w:p w:rsidR="00000000" w:rsidRPr="002A3D85" w:rsidP="002A3D85">
      <w:pPr>
        <w:pStyle w:val="ListBullet"/>
      </w:pPr>
      <w:r w:rsidRPr="002A3D85">
        <w:t>types of couplants and their characteristics</w:t>
      </w:r>
    </w:p>
    <w:p w:rsidR="00000000" w:rsidRPr="002A3D85" w:rsidP="002A3D85">
      <w:pPr>
        <w:pStyle w:val="ListBullet"/>
      </w:pPr>
      <w:r w:rsidRPr="002A3D85">
        <w:t>straight beam testi</w:t>
      </w:r>
      <w:r w:rsidRPr="002A3D85">
        <w:t>ng method including:</w:t>
      </w:r>
    </w:p>
    <w:p w:rsidR="00000000" w:rsidRPr="002A3D85" w:rsidP="002A3D85">
      <w:pPr>
        <w:pStyle w:val="ListBullet2"/>
      </w:pPr>
      <w:r w:rsidRPr="002A3D85">
        <w:t>calibration of thickness testing equipment</w:t>
      </w:r>
    </w:p>
    <w:p w:rsidR="00000000" w:rsidRPr="002A3D85" w:rsidP="002A3D85">
      <w:pPr>
        <w:pStyle w:val="ListBullet2"/>
      </w:pPr>
      <w:r w:rsidRPr="002A3D85">
        <w:t>frequency</w:t>
      </w:r>
    </w:p>
    <w:p w:rsidR="00000000" w:rsidRPr="002A3D85" w:rsidP="002A3D85">
      <w:pPr>
        <w:pStyle w:val="ListBullet2"/>
      </w:pPr>
      <w:r w:rsidRPr="002A3D85">
        <w:t>probe size and shape</w:t>
      </w:r>
    </w:p>
    <w:p w:rsidR="00000000" w:rsidRPr="002A3D85" w:rsidP="002A3D85">
      <w:pPr>
        <w:pStyle w:val="ListBullet2"/>
      </w:pPr>
      <w:r w:rsidRPr="002A3D85">
        <w:t>thickness testing</w:t>
      </w:r>
    </w:p>
    <w:p w:rsidR="00000000" w:rsidRPr="002A3D85" w:rsidP="002A3D85">
      <w:pPr>
        <w:pStyle w:val="ListBullet2"/>
      </w:pPr>
      <w:r w:rsidRPr="002A3D85">
        <w:t>plate testing to acceptable standards within the scope of this unit</w:t>
      </w:r>
    </w:p>
    <w:p w:rsidR="00000000" w:rsidRPr="002A3D85" w:rsidP="002A3D85">
      <w:pPr>
        <w:pStyle w:val="ListBullet"/>
      </w:pPr>
      <w:r w:rsidRPr="002A3D85">
        <w:t xml:space="preserve">recording and reporting including job records, routine reports and codes </w:t>
      </w:r>
      <w:r w:rsidRPr="002A3D85">
        <w:t>and standards</w:t>
      </w:r>
    </w:p>
    <w:p w:rsidR="00000000" w:rsidRPr="002A3D85" w:rsidP="002A3D85">
      <w:pPr>
        <w:pStyle w:val="ListBullet"/>
      </w:pPr>
      <w:r w:rsidRPr="002A3D85">
        <w:t>methods and/or procedures for reporting test results</w:t>
      </w:r>
    </w:p>
    <w:p w:rsidR="00000000" w:rsidRPr="002A3D85" w:rsidP="002A3D85">
      <w:pPr>
        <w:pStyle w:val="ListBullet"/>
      </w:pPr>
      <w:r w:rsidRPr="002A3D85">
        <w:t>variables affecting test results and methods of controlling them</w:t>
      </w:r>
    </w:p>
    <w:p w:rsidR="00000000" w:rsidRPr="002A3D85" w:rsidP="002A3D85">
      <w:pPr>
        <w:pStyle w:val="ListBullet"/>
      </w:pPr>
      <w:r w:rsidRPr="002A3D85">
        <w:t>component variables including size and geometry, distance location from entry surface, orientation to entry surface and reflecting characteristics of back wall</w:t>
      </w:r>
    </w:p>
    <w:p w:rsidR="00000000" w:rsidRPr="002A3D85" w:rsidP="002A3D85">
      <w:pPr>
        <w:pStyle w:val="ListBullet"/>
      </w:pPr>
      <w:r w:rsidRPr="002A3D85">
        <w:t>the following abnormalities:</w:t>
      </w:r>
    </w:p>
    <w:p w:rsidR="00000000" w:rsidRPr="002A3D85" w:rsidP="002A3D85">
      <w:pPr>
        <w:pStyle w:val="ListBullet2"/>
      </w:pPr>
      <w:r w:rsidRPr="002A3D85">
        <w:t>thickness measurement of corrosion</w:t>
      </w:r>
    </w:p>
    <w:p w:rsidR="00000000" w:rsidRPr="002A3D85" w:rsidP="002A3D85">
      <w:pPr>
        <w:pStyle w:val="ListBullet2"/>
      </w:pPr>
      <w:r w:rsidRPr="002A3D85">
        <w:t>laminations of nonferrous alloy</w:t>
      </w:r>
      <w:r w:rsidRPr="002A3D85">
        <w:t>s, ferrous alloys, steels and composite materials.</w:t>
      </w:r>
    </w:p>
    <w:p w:rsidR="00000000" w:rsidRPr="002A3D85" w:rsidP="002A3D85">
      <w:pPr>
        <w:pStyle w:val="AllowPageBreak"/>
      </w:pPr>
    </w:p>
    <w:p w:rsidR="00000000" w:rsidRPr="002A3D85" w:rsidP="002A3D85">
      <w:pPr>
        <w:pStyle w:val="Heading1"/>
      </w:pPr>
      <w:bookmarkStart w:id="4" w:name="O_1085525"/>
      <w:bookmarkEnd w:id="4"/>
      <w:r w:rsidRPr="002A3D85">
        <w:t>Assessment Conditions</w:t>
      </w:r>
    </w:p>
    <w:p w:rsidR="00000000" w:rsidRPr="002A3D85" w:rsidP="002A3D85">
      <w:pPr>
        <w:pStyle w:val="ListBullet"/>
      </w:pPr>
      <w:r w:rsidRPr="002A3D85">
        <w:t>Assessors must:</w:t>
      </w:r>
    </w:p>
    <w:p w:rsidR="00000000" w:rsidRPr="002A3D85" w:rsidP="002A3D85">
      <w:pPr>
        <w:pStyle w:val="ListBullet2"/>
      </w:pPr>
      <w:r w:rsidRPr="002A3D85">
        <w:t>have vocational competency in performing ultrasonic thickness testing at least to the level being assessed with relevant industry knowledge and ex</w:t>
      </w:r>
      <w:r w:rsidRPr="002A3D85">
        <w:t>perience</w:t>
      </w:r>
    </w:p>
    <w:p w:rsidR="00000000" w:rsidRPr="002A3D85" w:rsidP="002A3D85">
      <w:pPr>
        <w:pStyle w:val="ListBullet2"/>
      </w:pPr>
      <w:r w:rsidRPr="002A3D85">
        <w:t xml:space="preserve">satisfy the assessor requirements in the </w:t>
      </w:r>
      <w:r w:rsidRPr="002A3D85">
        <w:rPr>
          <w:rStyle w:val="Emphasis"/>
        </w:rPr>
        <w:t xml:space="preserve">Standards for Registered Training Organisations 2015 or its replacement </w:t>
      </w:r>
      <w:r w:rsidRPr="002A3D85">
        <w:t xml:space="preserve">and comply with the </w:t>
      </w:r>
      <w:r w:rsidRPr="002A3D85">
        <w:rPr>
          <w:rStyle w:val="Emphasis"/>
        </w:rPr>
        <w:t xml:space="preserve">National Vocational Education and Training Regulator Act 2011, </w:t>
      </w:r>
      <w:r w:rsidRPr="002A3D85">
        <w:t>its replacement</w:t>
      </w:r>
      <w:r w:rsidRPr="002A3D85">
        <w:rPr>
          <w:rStyle w:val="Emphasis"/>
        </w:rPr>
        <w:t xml:space="preserve"> </w:t>
      </w:r>
      <w:r w:rsidRPr="002A3D85">
        <w:t xml:space="preserve">or equivalent legislation covering </w:t>
      </w:r>
      <w:r w:rsidRPr="002A3D85">
        <w:t>VET regulation in a non-referring state/territory as the case requires.</w:t>
      </w:r>
    </w:p>
    <w:p w:rsidR="00000000" w:rsidRPr="002A3D85" w:rsidP="002A3D85">
      <w:pPr>
        <w:pStyle w:val="ListBullet"/>
      </w:pPr>
      <w:r w:rsidRPr="002A3D85">
        <w:t>Where possible, assessment must occur in operational workplace situations. Where this is not possible or where personal safety or environmental damage are limiting factors, assessment</w:t>
      </w:r>
      <w:r w:rsidRPr="002A3D85">
        <w:t xml:space="preserve"> must occur in a sufficiently rigorous simulated environment that reflects realistic operational workplace conditions that cover all aspects of workplace performance, including environment, task skills, task management skills, contingency management skills</w:t>
      </w:r>
      <w:r w:rsidRPr="002A3D85">
        <w:t xml:space="preserve"> and job role environment skills.</w:t>
      </w:r>
    </w:p>
    <w:p w:rsidR="00000000" w:rsidRPr="002A3D85" w:rsidP="002A3D85">
      <w:pPr>
        <w:pStyle w:val="ListBullet"/>
      </w:pPr>
      <w:r w:rsidRPr="002A3D85">
        <w:t>Conditions for assessment must include access to all tools, equipment, materials and documentation required including relevant workplace procedures, product and manufacturing specifications.</w:t>
      </w:r>
    </w:p>
    <w:p w:rsidR="00000000" w:rsidRPr="002A3D85" w:rsidP="002A3D85">
      <w:pPr>
        <w:pStyle w:val="ListBullet"/>
      </w:pPr>
      <w:r w:rsidRPr="002A3D85">
        <w:t>Assessment processes and techni</w:t>
      </w:r>
      <w:r w:rsidRPr="002A3D85">
        <w:t>ques must be appropriate to the language, literacy and numeracy requirements of the work being performed and the needs of the candidate.</w:t>
      </w:r>
    </w:p>
    <w:p w:rsidR="00000000" w:rsidRPr="002A3D85" w:rsidP="002A3D85">
      <w:pPr>
        <w:pStyle w:val="AllowPageBreak"/>
      </w:pPr>
    </w:p>
    <w:p w:rsidR="00000000" w:rsidRPr="002A3D85" w:rsidP="002A3D85">
      <w:pPr>
        <w:pStyle w:val="Heading1"/>
      </w:pPr>
      <w:bookmarkStart w:id="5" w:name="O_1085528"/>
      <w:bookmarkEnd w:id="5"/>
      <w:r w:rsidRPr="002A3D85">
        <w:t>Links</w:t>
      </w:r>
    </w:p>
    <w:p w:rsidR="00000000" w:rsidRPr="002A3D85" w:rsidP="009B1C45">
      <w:pPr>
        <w:pStyle w:val="BodyText"/>
      </w:pPr>
      <w:r w:rsidRPr="002A3D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432D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A3D85" w:rsidP="002A3D85"/>
    <w:sectPr w:rsidSect="002A3D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D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D85" w:rsidRPr="009B1C45" w:rsidP="009B1C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D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C45" w:rsidP="002A3D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1C45" w:rsidP="002A3D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B1C45" w:rsidP="002A3D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D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C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3D85" w:rsidRPr="009B1C45" w:rsidP="009B1C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D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C45" w:rsidRPr="002D2AF8" w:rsidP="002A3D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MEM24007 Perform ultrasonic thickness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B1C45" w:rsidP="002A3D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2CAD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B428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727F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D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3D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3D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3D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3D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3D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3D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3D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3D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3D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3D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3D85"/>
  </w:style>
  <w:style w:type="character" w:customStyle="1" w:styleId="Heading1Char">
    <w:name w:val="Heading 1 Char"/>
    <w:basedOn w:val="DefaultParagraphFont"/>
    <w:link w:val="Heading1"/>
    <w:rsid w:val="002A3D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3D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3D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3D8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A3D8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A3D85"/>
    <w:rPr>
      <w:i/>
    </w:rPr>
  </w:style>
  <w:style w:type="paragraph" w:customStyle="1" w:styleId="SuperHeading">
    <w:name w:val="SuperHeading"/>
    <w:basedOn w:val="Normal"/>
    <w:rsid w:val="002A3D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3D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3D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3D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3D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3D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3D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3D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3D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3D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3D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3D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3D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3D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3D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3D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3D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3D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3D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3D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3D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3D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3D85"/>
    <w:rPr>
      <w:b/>
      <w:spacing w:val="0"/>
    </w:rPr>
  </w:style>
  <w:style w:type="paragraph" w:customStyle="1" w:styleId="SuperTitle">
    <w:name w:val="SuperTitle"/>
    <w:basedOn w:val="Title"/>
    <w:rsid w:val="002A3D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3D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3D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3D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3D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3D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3D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3D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3D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3D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3D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3D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3D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3D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3D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3D85"/>
  </w:style>
  <w:style w:type="paragraph" w:styleId="TableofFigures">
    <w:name w:val="table of figures"/>
    <w:basedOn w:val="Normal"/>
    <w:next w:val="Normal"/>
    <w:semiHidden/>
    <w:rsid w:val="002A3D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3D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3D85"/>
    <w:rPr>
      <w:rFonts w:ascii="Wingdings" w:hAnsi="Wingdings"/>
    </w:rPr>
  </w:style>
  <w:style w:type="paragraph" w:customStyle="1" w:styleId="TableHeading">
    <w:name w:val="Table Heading"/>
    <w:basedOn w:val="HeadingBase"/>
    <w:rsid w:val="002A3D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3D85"/>
    <w:rPr>
      <w:color w:val="0033CC"/>
      <w:u w:val="none"/>
    </w:rPr>
  </w:style>
  <w:style w:type="paragraph" w:customStyle="1" w:styleId="BodyTextRight">
    <w:name w:val="Body Text Right"/>
    <w:basedOn w:val="BodyText"/>
    <w:rsid w:val="002A3D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3D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3D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3D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3D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3D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3D85"/>
    <w:rPr>
      <w:sz w:val="32"/>
    </w:rPr>
  </w:style>
  <w:style w:type="paragraph" w:customStyle="1" w:styleId="HeadingProcedure">
    <w:name w:val="Heading Procedure"/>
    <w:basedOn w:val="HeadingBase"/>
    <w:next w:val="Normal"/>
    <w:rsid w:val="002A3D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3D85"/>
    <w:pPr>
      <w:spacing w:before="60" w:after="60"/>
    </w:pPr>
  </w:style>
  <w:style w:type="paragraph" w:styleId="ListContinue">
    <w:name w:val="List Continue"/>
    <w:basedOn w:val="List"/>
    <w:rsid w:val="002A3D85"/>
    <w:pPr>
      <w:ind w:firstLine="0"/>
    </w:pPr>
  </w:style>
  <w:style w:type="paragraph" w:customStyle="1" w:styleId="ListNote">
    <w:name w:val="List Note"/>
    <w:basedOn w:val="List"/>
    <w:rsid w:val="002A3D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3D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3D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3D85"/>
    <w:rPr>
      <w:rFonts w:ascii="Courier New" w:hAnsi="Courier New"/>
    </w:rPr>
  </w:style>
  <w:style w:type="paragraph" w:customStyle="1" w:styleId="NoteBullet">
    <w:name w:val="Note Bullet"/>
    <w:basedOn w:val="Note"/>
    <w:rsid w:val="002A3D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3D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3D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3D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3D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3D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3D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3D85"/>
    <w:rPr>
      <w:b/>
      <w:smallCaps/>
    </w:rPr>
  </w:style>
  <w:style w:type="paragraph" w:customStyle="1" w:styleId="TableListNumber">
    <w:name w:val="Table List Number"/>
    <w:basedOn w:val="ListNumber"/>
    <w:rsid w:val="002A3D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3D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3D85"/>
    <w:pPr>
      <w:numPr>
        <w:numId w:val="9"/>
      </w:numPr>
    </w:pPr>
  </w:style>
  <w:style w:type="paragraph" w:customStyle="1" w:styleId="ListAlpha2">
    <w:name w:val="List Alpha 2"/>
    <w:basedOn w:val="List2"/>
    <w:rsid w:val="002A3D85"/>
    <w:pPr>
      <w:numPr>
        <w:numId w:val="8"/>
      </w:numPr>
    </w:pPr>
  </w:style>
  <w:style w:type="paragraph" w:styleId="List2">
    <w:name w:val="List 2"/>
    <w:basedOn w:val="BodyText"/>
    <w:rsid w:val="002A3D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3D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3D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3D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3D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3D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3D85"/>
    <w:pPr>
      <w:numPr>
        <w:numId w:val="4"/>
      </w:numPr>
    </w:pPr>
  </w:style>
  <w:style w:type="paragraph" w:styleId="ListContinue2">
    <w:name w:val="List Continue 2"/>
    <w:basedOn w:val="List2"/>
    <w:rsid w:val="002A3D85"/>
    <w:pPr>
      <w:ind w:firstLine="0"/>
    </w:pPr>
  </w:style>
  <w:style w:type="paragraph" w:styleId="ListContinue3">
    <w:name w:val="List Continue 3"/>
    <w:basedOn w:val="List3"/>
    <w:rsid w:val="002A3D85"/>
    <w:pPr>
      <w:ind w:left="1021" w:firstLine="0"/>
    </w:pPr>
  </w:style>
  <w:style w:type="paragraph" w:styleId="ListContinue4">
    <w:name w:val="List Continue 4"/>
    <w:basedOn w:val="List4"/>
    <w:rsid w:val="002A3D85"/>
    <w:pPr>
      <w:ind w:firstLine="0"/>
    </w:pPr>
  </w:style>
  <w:style w:type="paragraph" w:styleId="ListContinue5">
    <w:name w:val="List Continue 5"/>
    <w:basedOn w:val="List5"/>
    <w:rsid w:val="002A3D85"/>
    <w:pPr>
      <w:ind w:firstLine="0"/>
    </w:pPr>
  </w:style>
  <w:style w:type="paragraph" w:styleId="ListNumber3">
    <w:name w:val="List Number 3"/>
    <w:basedOn w:val="List3"/>
    <w:rsid w:val="002A3D85"/>
    <w:pPr>
      <w:numPr>
        <w:numId w:val="5"/>
      </w:numPr>
    </w:pPr>
  </w:style>
  <w:style w:type="paragraph" w:styleId="ListNumber4">
    <w:name w:val="List Number 4"/>
    <w:basedOn w:val="List4"/>
    <w:rsid w:val="002A3D85"/>
    <w:pPr>
      <w:numPr>
        <w:numId w:val="6"/>
      </w:numPr>
    </w:pPr>
  </w:style>
  <w:style w:type="paragraph" w:styleId="ListNumber5">
    <w:name w:val="List Number 5"/>
    <w:basedOn w:val="List5"/>
    <w:rsid w:val="002A3D85"/>
    <w:pPr>
      <w:numPr>
        <w:numId w:val="7"/>
      </w:numPr>
    </w:pPr>
  </w:style>
  <w:style w:type="paragraph" w:styleId="BlockText">
    <w:name w:val="Block Text"/>
    <w:basedOn w:val="Normal"/>
    <w:rsid w:val="002A3D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3D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3D85"/>
    <w:rPr>
      <w:sz w:val="16"/>
      <w:vertAlign w:val="superscript"/>
    </w:rPr>
  </w:style>
  <w:style w:type="character" w:customStyle="1" w:styleId="Symbols">
    <w:name w:val="Symbols"/>
    <w:basedOn w:val="DefaultParagraphFont"/>
    <w:rsid w:val="002A3D85"/>
    <w:rPr>
      <w:rFonts w:ascii="Symbol" w:hAnsi="Symbol"/>
    </w:rPr>
  </w:style>
  <w:style w:type="character" w:customStyle="1" w:styleId="MenuOptions">
    <w:name w:val="Menu Options"/>
    <w:basedOn w:val="DefaultParagraphFont"/>
    <w:rsid w:val="002A3D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3D85"/>
    <w:rPr>
      <w:b/>
    </w:rPr>
  </w:style>
  <w:style w:type="character" w:customStyle="1" w:styleId="Underlined">
    <w:name w:val="Underlined"/>
    <w:basedOn w:val="DefaultParagraphFont"/>
    <w:rsid w:val="002A3D85"/>
    <w:rPr>
      <w:u w:val="single"/>
    </w:rPr>
  </w:style>
  <w:style w:type="paragraph" w:customStyle="1" w:styleId="TableBodyTextRight">
    <w:name w:val="Table Body Text Right"/>
    <w:basedOn w:val="TableBodyText"/>
    <w:rsid w:val="002A3D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3D85"/>
    <w:rPr>
      <w:sz w:val="18"/>
    </w:rPr>
  </w:style>
  <w:style w:type="paragraph" w:customStyle="1" w:styleId="BodySmallRight">
    <w:name w:val="Body Small Right"/>
    <w:basedOn w:val="BodyTextRight"/>
    <w:rsid w:val="002A3D85"/>
    <w:rPr>
      <w:sz w:val="18"/>
      <w:szCs w:val="18"/>
    </w:rPr>
  </w:style>
  <w:style w:type="paragraph" w:customStyle="1" w:styleId="MarginEdition">
    <w:name w:val="Margin Edition"/>
    <w:basedOn w:val="MarginNote"/>
    <w:rsid w:val="002A3D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3D85"/>
    <w:rPr>
      <w:sz w:val="2"/>
      <w:szCs w:val="2"/>
    </w:rPr>
  </w:style>
  <w:style w:type="character" w:customStyle="1" w:styleId="Small">
    <w:name w:val="Small"/>
    <w:basedOn w:val="DefaultParagraphFont"/>
    <w:rsid w:val="002A3D85"/>
    <w:rPr>
      <w:sz w:val="16"/>
    </w:rPr>
  </w:style>
  <w:style w:type="paragraph" w:customStyle="1" w:styleId="WideTable">
    <w:name w:val="Wide Table"/>
    <w:basedOn w:val="Normal"/>
    <w:rsid w:val="002A3D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3D85"/>
  </w:style>
  <w:style w:type="paragraph" w:styleId="Quote">
    <w:name w:val="Quote"/>
    <w:basedOn w:val="Heading1"/>
    <w:link w:val="QuoteChar"/>
    <w:qFormat/>
    <w:rsid w:val="002A3D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3D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3D85"/>
    <w:pPr>
      <w:pageBreakBefore/>
    </w:pPr>
  </w:style>
  <w:style w:type="paragraph" w:customStyle="1" w:styleId="Border">
    <w:name w:val="Border"/>
    <w:basedOn w:val="Normal"/>
    <w:qFormat/>
    <w:rsid w:val="002A3D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3D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3D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3D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3D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3D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3D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3D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3D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3D85"/>
    <w:rPr>
      <w:u w:val="single"/>
    </w:rPr>
  </w:style>
  <w:style w:type="character" w:customStyle="1" w:styleId="BoldandItalics">
    <w:name w:val="Bold and Italics"/>
    <w:qFormat/>
    <w:rsid w:val="002A3D85"/>
    <w:rPr>
      <w:b/>
      <w:i/>
      <w:u w:val="none"/>
    </w:rPr>
  </w:style>
  <w:style w:type="paragraph" w:styleId="BalloonText">
    <w:name w:val="Balloon Text"/>
    <w:basedOn w:val="Normal"/>
    <w:link w:val="BalloonTextChar"/>
    <w:rsid w:val="002A3D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3D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3D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3D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3D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3D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3D85"/>
    <w:pPr>
      <w:spacing w:before="0" w:after="0"/>
    </w:pPr>
  </w:style>
  <w:style w:type="paragraph" w:customStyle="1" w:styleId="BodyTextBold">
    <w:name w:val="Body Text Bold"/>
    <w:basedOn w:val="BodyText"/>
    <w:qFormat/>
    <w:rsid w:val="002A3D85"/>
    <w:rPr>
      <w:b/>
    </w:rPr>
  </w:style>
  <w:style w:type="character" w:styleId="Hyperlink">
    <w:name w:val="Hyperlink"/>
    <w:basedOn w:val="DefaultParagraphFont"/>
    <w:uiPriority w:val="99"/>
    <w:unhideWhenUsed/>
    <w:rsid w:val="009B1C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4275</Characters>
  <Application>Microsoft Office Word</Application>
  <DocSecurity>0</DocSecurity>
  <Lines>89</Lines>
  <Paragraphs>61</Paragraphs>
  <ScaleCrop>false</ScaleCrop>
  <Company>Author-it Software Corporation Ltd.</Company>
  <LinksUpToDate>false</LinksUpToDate>
  <CharactersWithSpaces>4841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MEM24007 Perform ultrasonic thickness testing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2023-02-03T07:15:00Z</dcterms:created>
  <dcterms:modified xsi:type="dcterms:W3CDTF">2023-02-03T07:15:00Z</dcterms:modified>
</cp:coreProperties>
</file>