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34B" w:rsidP="0070534B">
      <w:pPr>
        <w:pStyle w:val="Title"/>
      </w:pPr>
      <w:r>
        <w:fldChar w:fldCharType="begin"/>
      </w:r>
      <w:r>
        <w:instrText xml:space="preserve"> TITLE   \* MERGEFORMAT </w:instrText>
      </w:r>
      <w:r>
        <w:fldChar w:fldCharType="separate"/>
      </w:r>
      <w:r>
        <w:t>MEM24006 Perform eddy current testing</w:t>
      </w:r>
      <w:r>
        <w:fldChar w:fldCharType="end"/>
      </w:r>
    </w:p>
    <w:p w:rsidR="0070534B" w:rsidP="0070534B">
      <w:pPr>
        <w:pStyle w:val="Version"/>
        <w:sectPr w:rsidSect="00E509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9A1" w:rsidP="00E509A1">
      <w:pPr>
        <w:pStyle w:val="SuperHeading"/>
      </w:pPr>
      <w:r w:rsidRPr="00E509A1">
        <w:t>MEM24006 Perform eddy current testing</w:t>
      </w:r>
    </w:p>
    <w:p w:rsidR="00000000" w:rsidRPr="00E509A1" w:rsidP="00E509A1">
      <w:pPr>
        <w:pStyle w:val="Heading1"/>
      </w:pPr>
      <w:bookmarkStart w:id="1" w:name="O_1085531"/>
      <w:bookmarkEnd w:id="1"/>
      <w:r w:rsidRPr="00E509A1">
        <w:t>Modification History</w:t>
      </w:r>
    </w:p>
    <w:p w:rsidR="00000000" w:rsidRPr="00E509A1" w:rsidP="0070534B">
      <w:pPr>
        <w:pStyle w:val="BodyText"/>
      </w:pPr>
      <w:r w:rsidRPr="00E509A1">
        <w:t>Release 1. Supersedes and is equivalent to MEM24006B Perform eddy current testing.</w:t>
      </w:r>
    </w:p>
    <w:p w:rsidR="00000000" w:rsidRPr="00E509A1" w:rsidP="00E509A1">
      <w:pPr>
        <w:pStyle w:val="Heading1"/>
      </w:pPr>
      <w:bookmarkStart w:id="2" w:name="O_1085532"/>
      <w:bookmarkEnd w:id="2"/>
      <w:r w:rsidRPr="00E509A1">
        <w:t>Application</w:t>
      </w:r>
    </w:p>
    <w:p w:rsidR="00000000" w:rsidRPr="00E509A1" w:rsidP="0070534B">
      <w:pPr>
        <w:pStyle w:val="BodyText"/>
      </w:pPr>
      <w:r w:rsidRPr="00E509A1">
        <w:t>This unit of competency defines the skills and knowledge required to perform eddy current testing including inspection, i</w:t>
      </w:r>
      <w:r w:rsidRPr="00E509A1">
        <w:t>nterpretation, classification and reporting of results on fabrications, structures and components across a wide range of industries and industrial applications to Level 2 (AS 3669 Non-destructive testing — Qualification and approval of personnel — Aerospac</w:t>
      </w:r>
      <w:r w:rsidRPr="00E509A1">
        <w:t xml:space="preserve">e and AS ISO 9712 Non-destructive testing — Qualification and certification of NDT personnel) or equivalent. </w:t>
      </w:r>
    </w:p>
    <w:p w:rsidR="00000000" w:rsidRPr="00E509A1" w:rsidP="0070534B">
      <w:pPr>
        <w:pStyle w:val="BodyText"/>
      </w:pPr>
      <w:r w:rsidRPr="00E509A1">
        <w:t>Eddy current tests are performed on critical component or structural zones. Re-assessment of competency at regular intervals may be required in ac</w:t>
      </w:r>
      <w:r w:rsidRPr="00E509A1">
        <w:t>cordance with Australian Standards or other relevant standards. Actual and potential defects are considered, together with ongoing abnormalities in fabrications, components, structures or aircraft components.</w:t>
      </w:r>
    </w:p>
    <w:p w:rsidR="00000000" w:rsidRPr="00E509A1" w:rsidP="0070534B">
      <w:pPr>
        <w:pStyle w:val="BodyText"/>
      </w:pPr>
      <w:r w:rsidRPr="00E509A1">
        <w:t>Materials and chemicals which are subject to co</w:t>
      </w:r>
      <w:r w:rsidRPr="00E509A1">
        <w:t>des and regulations - for example, chemicals, explosives, solvents, dangerous materials, acids, or noxious waste products - are subject to safe work habits and must be stored and used in accordance with safe work practices.</w:t>
      </w:r>
    </w:p>
    <w:p w:rsidR="00000000" w:rsidRPr="00E509A1" w:rsidP="0070534B">
      <w:pPr>
        <w:pStyle w:val="BodyText"/>
      </w:pPr>
      <w:r w:rsidRPr="00E509A1">
        <w:t>Where interpretation of technica</w:t>
      </w:r>
      <w:r w:rsidRPr="00E509A1">
        <w:t>l drawings is required unit MEM09002 Interpret technical drawing should also be selected.</w:t>
      </w:r>
    </w:p>
    <w:p w:rsidR="00000000" w:rsidRPr="00E509A1" w:rsidP="0070534B">
      <w:pPr>
        <w:pStyle w:val="BodyText"/>
      </w:pPr>
      <w:r w:rsidRPr="00E509A1">
        <w:t>Where the selection and use of engineering measurement is required unit MEM12023 Perform engineering measurements should also be selected.</w:t>
      </w:r>
    </w:p>
    <w:p w:rsidR="00000000" w:rsidRPr="00E509A1" w:rsidP="0070534B">
      <w:pPr>
        <w:pStyle w:val="BodyText"/>
      </w:pPr>
      <w:r w:rsidRPr="00E509A1">
        <w:t>Where the selection and use</w:t>
      </w:r>
      <w:r w:rsidRPr="00E509A1">
        <w:t xml:space="preserve"> of power tools are required unit MEM18002 Use power tools/hand held operations should also be selected.</w:t>
      </w:r>
    </w:p>
    <w:p w:rsidR="00000000" w:rsidRPr="00E509A1" w:rsidP="0070534B">
      <w:pPr>
        <w:pStyle w:val="BodyText"/>
      </w:pPr>
      <w:r w:rsidRPr="00E509A1">
        <w:t>No licensing or legislative requirements apply to this unit at the time of publication. Certification against Australian Standards may be achieved wher</w:t>
      </w:r>
      <w:r w:rsidRPr="00E509A1">
        <w:t>e assessment in this unit of competency is carried out in conjunction with an examining authority as described in AS ISO 9712 Non-destructive testing — Qualification and certification of NDT personnel.</w:t>
      </w:r>
    </w:p>
    <w:p w:rsidR="00000000" w:rsidRPr="00E509A1" w:rsidP="0070534B">
      <w:pPr>
        <w:pStyle w:val="Heading4"/>
      </w:pPr>
      <w:r w:rsidRPr="00E509A1">
        <w:rPr>
          <w:rStyle w:val="SpecialBold"/>
        </w:rPr>
        <w:t>Band: B</w:t>
      </w:r>
    </w:p>
    <w:p w:rsidR="0070534B" w:rsidP="0070534B">
      <w:pPr>
        <w:pStyle w:val="Heading4"/>
      </w:pPr>
      <w:r w:rsidRPr="00E509A1">
        <w:rPr>
          <w:rStyle w:val="SpecialBold"/>
        </w:rPr>
        <w:t>Unit Weight</w:t>
      </w:r>
      <w:r w:rsidRPr="00E509A1">
        <w:t xml:space="preserve">: </w:t>
      </w:r>
      <w:r w:rsidRPr="00E509A1">
        <w:rPr>
          <w:rStyle w:val="SpecialBold"/>
        </w:rPr>
        <w:t>6</w:t>
      </w:r>
    </w:p>
    <w:p w:rsidR="00000000" w:rsidRPr="00E509A1" w:rsidP="00E509A1">
      <w:pPr>
        <w:pStyle w:val="Heading1"/>
      </w:pPr>
      <w:bookmarkStart w:id="3" w:name="O_1085533"/>
      <w:bookmarkEnd w:id="3"/>
      <w:r w:rsidRPr="00E509A1">
        <w:t>Pre-requisi</w:t>
      </w:r>
      <w:r w:rsidRPr="00E509A1">
        <w:t>te Unit</w:t>
      </w:r>
    </w:p>
    <w:p w:rsidR="00000000" w:rsidRPr="00E509A1" w:rsidP="0070534B">
      <w:pPr>
        <w:pStyle w:val="Heading4"/>
      </w:pPr>
      <w:r w:rsidRPr="00E509A1">
        <w:t>MEM11011 Undertake manual handling</w:t>
      </w:r>
    </w:p>
    <w:p w:rsidR="00000000" w:rsidRPr="00E509A1" w:rsidP="0070534B">
      <w:pPr>
        <w:pStyle w:val="List"/>
      </w:pPr>
      <w:r w:rsidRPr="00E509A1">
        <w:t>MEM13015 Work safely and effectively in manufacturing and engineering</w:t>
      </w:r>
    </w:p>
    <w:p w:rsidR="00000000" w:rsidRPr="00E509A1" w:rsidP="0070534B">
      <w:pPr>
        <w:pStyle w:val="List"/>
      </w:pPr>
      <w:r w:rsidRPr="00E509A1">
        <w:t>MEM16006 Organise and communicate information</w:t>
      </w:r>
    </w:p>
    <w:p w:rsidR="00000000" w:rsidRPr="00E509A1" w:rsidP="0070534B">
      <w:pPr>
        <w:pStyle w:val="List"/>
      </w:pPr>
      <w:r w:rsidRPr="00E509A1">
        <w:t>MEM18001 Use hand tools</w:t>
      </w:r>
    </w:p>
    <w:p w:rsidR="00000000" w:rsidRPr="00E509A1" w:rsidP="0070534B">
      <w:pPr>
        <w:pStyle w:val="List"/>
      </w:pPr>
      <w:r w:rsidRPr="00E509A1">
        <w:t>MEM24012 Apply metallurgical principles</w:t>
      </w:r>
    </w:p>
    <w:p w:rsidR="00000000" w:rsidRPr="00E509A1" w:rsidP="00E509A1">
      <w:pPr>
        <w:pStyle w:val="AllowPageBreak"/>
      </w:pPr>
    </w:p>
    <w:p w:rsidR="00000000" w:rsidRPr="00E509A1" w:rsidP="00E509A1">
      <w:pPr>
        <w:pStyle w:val="Heading1"/>
      </w:pPr>
      <w:bookmarkStart w:id="4" w:name="O_1085534"/>
      <w:bookmarkEnd w:id="4"/>
      <w:r w:rsidRPr="00E509A1">
        <w:t>Competency Fie</w:t>
      </w:r>
      <w:r w:rsidRPr="00E509A1">
        <w:t>ld</w:t>
      </w:r>
    </w:p>
    <w:p w:rsidR="00000000" w:rsidRPr="00E509A1" w:rsidP="0070534B">
      <w:pPr>
        <w:pStyle w:val="BodyText"/>
      </w:pPr>
      <w:r w:rsidRPr="00E509A1">
        <w:t>Non-destructive testing</w:t>
      </w:r>
    </w:p>
    <w:p w:rsidR="00000000" w:rsidRPr="00E509A1" w:rsidP="00E509A1">
      <w:pPr>
        <w:pStyle w:val="Heading1"/>
      </w:pPr>
      <w:bookmarkStart w:id="5" w:name="O_1085535"/>
      <w:bookmarkEnd w:id="5"/>
      <w:r w:rsidRPr="00E509A1">
        <w:t>Unit Sector</w:t>
      </w:r>
    </w:p>
    <w:p w:rsidR="00000000" w:rsidRPr="00E509A1" w:rsidP="00E509A1">
      <w:pPr>
        <w:pStyle w:val="Heading1"/>
      </w:pPr>
      <w:bookmarkStart w:id="6" w:name="O_1085536"/>
      <w:bookmarkEnd w:id="6"/>
      <w:r w:rsidRPr="00E509A1">
        <w:t>Elements and Performance Criteria</w:t>
      </w:r>
    </w:p>
    <w:tbl>
      <w:tblPr>
        <w:tblW w:w="9639" w:type="dxa"/>
        <w:tblLayout w:type="fixed"/>
        <w:tblCellMar>
          <w:left w:w="62" w:type="dxa"/>
          <w:right w:w="62" w:type="dxa"/>
        </w:tblCellMar>
        <w:tblLook w:val="0000"/>
      </w:tblPr>
      <w:tblGrid>
        <w:gridCol w:w="2531"/>
        <w:gridCol w:w="7108"/>
      </w:tblGrid>
      <w:tr w:rsidTr="0070534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09A1" w:rsidP="00E509A1">
            <w:pPr>
              <w:pStyle w:val="BodyText"/>
            </w:pPr>
            <w:r w:rsidRPr="00E509A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09A1">
            <w:pPr>
              <w:pStyle w:val="BodyText"/>
              <w:rPr>
                <w:lang w:val="en-NZ"/>
              </w:rPr>
            </w:pPr>
            <w:r w:rsidRPr="00E509A1">
              <w:rPr>
                <w:rStyle w:val="SpecialBold"/>
              </w:rPr>
              <w:t>Performance Criteria</w:t>
            </w:r>
          </w:p>
        </w:tc>
      </w:tr>
      <w:tr w:rsidTr="0070534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09A1" w:rsidP="00E509A1">
            <w:pPr>
              <w:pStyle w:val="BodyText"/>
            </w:pPr>
            <w:r w:rsidRPr="00E509A1">
              <w:rPr>
                <w:rStyle w:val="Emphasis"/>
              </w:rPr>
              <w:t xml:space="preserve">Elements describe the </w:t>
            </w:r>
            <w:r w:rsidRPr="00E509A1">
              <w:t xml:space="preserve">essential </w:t>
            </w:r>
            <w:r w:rsidRPr="00E509A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09A1">
            <w:pPr>
              <w:pStyle w:val="BodyText"/>
              <w:rPr>
                <w:lang w:val="en-NZ"/>
              </w:rPr>
            </w:pPr>
            <w:r w:rsidRPr="00E509A1">
              <w:rPr>
                <w:rStyle w:val="Emphasis"/>
              </w:rPr>
              <w:t>Performa</w:t>
            </w:r>
            <w:r w:rsidRPr="00E509A1">
              <w:rPr>
                <w:rStyle w:val="Emphasis"/>
              </w:rPr>
              <w:t>nce criteria describe the performance needed to demonstrate achievement of the element.</w:t>
            </w:r>
          </w:p>
        </w:tc>
      </w:tr>
      <w:tr w:rsidTr="0070534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9A1">
            <w:pPr>
              <w:pStyle w:val="BodyText"/>
              <w:rPr>
                <w:lang w:val="en-NZ"/>
              </w:rPr>
            </w:pPr>
            <w:r w:rsidRPr="00E509A1">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9A1" w:rsidP="00E509A1">
            <w:pPr>
              <w:pStyle w:val="BodyText"/>
            </w:pPr>
            <w:r w:rsidRPr="00E509A1">
              <w:t>1.1 Follow standard operating procedures (SOPs)</w:t>
            </w:r>
          </w:p>
          <w:p w:rsidR="00000000" w:rsidRPr="00E509A1" w:rsidP="00E509A1">
            <w:pPr>
              <w:pStyle w:val="BodyText"/>
            </w:pPr>
            <w:r w:rsidRPr="00E509A1">
              <w:t>1.2 Comply with work health and safety (WHS) requirements at all times</w:t>
            </w:r>
          </w:p>
          <w:p w:rsidR="00000000" w:rsidRPr="00E509A1" w:rsidP="00E509A1">
            <w:pPr>
              <w:pStyle w:val="BodyText"/>
            </w:pPr>
            <w:r w:rsidRPr="00E509A1">
              <w:t>1.3 Use appropriat</w:t>
            </w:r>
            <w:r w:rsidRPr="00E509A1">
              <w:t>e personal protective equipment (PPE) in accordance with SOPs</w:t>
            </w:r>
          </w:p>
          <w:p w:rsidR="00000000" w:rsidP="00E509A1">
            <w:pPr>
              <w:pStyle w:val="BodyText"/>
              <w:rPr>
                <w:lang w:val="en-NZ"/>
              </w:rPr>
            </w:pPr>
            <w:r w:rsidRPr="00E509A1">
              <w:t>1.4 Identify job requirements from specifications</w:t>
            </w:r>
          </w:p>
        </w:tc>
      </w:tr>
      <w:tr w:rsidTr="0070534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9A1">
            <w:pPr>
              <w:pStyle w:val="BodyText"/>
              <w:rPr>
                <w:lang w:val="en-NZ"/>
              </w:rPr>
            </w:pPr>
            <w:r w:rsidRPr="00E509A1">
              <w:t>2. Prepare inspection areas for eddy current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9A1" w:rsidP="00E509A1">
            <w:pPr>
              <w:pStyle w:val="BodyText"/>
            </w:pPr>
            <w:r w:rsidRPr="00E509A1">
              <w:t>2.1 Identify inspection areas, clean and prepare for testing using appropriate procedures and materials</w:t>
            </w:r>
          </w:p>
          <w:p w:rsidR="00000000" w:rsidRPr="00E509A1" w:rsidP="00E509A1">
            <w:pPr>
              <w:pStyle w:val="BodyText"/>
            </w:pPr>
            <w:r w:rsidRPr="00E509A1">
              <w:t>2.2 Carry out preparation processes in accordance with the relevant procedures and statutory requirements</w:t>
            </w:r>
          </w:p>
          <w:p w:rsidR="00000000" w:rsidP="00E509A1">
            <w:pPr>
              <w:pStyle w:val="BodyText"/>
              <w:rPr>
                <w:lang w:val="en-NZ"/>
              </w:rPr>
            </w:pPr>
            <w:r w:rsidRPr="00E509A1">
              <w:t>2.3 Assess inspection areas visually and ident</w:t>
            </w:r>
            <w:r w:rsidRPr="00E509A1">
              <w:t>ify obvious discontinuities</w:t>
            </w:r>
          </w:p>
        </w:tc>
      </w:tr>
      <w:tr w:rsidTr="0070534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9A1">
            <w:pPr>
              <w:pStyle w:val="BodyText"/>
              <w:rPr>
                <w:lang w:val="en-NZ"/>
              </w:rPr>
            </w:pPr>
            <w:r w:rsidRPr="00E509A1">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9A1" w:rsidP="00E509A1">
            <w:pPr>
              <w:pStyle w:val="BodyText"/>
            </w:pPr>
            <w:r w:rsidRPr="00E509A1">
              <w:t>3.1 Select the most appropriate eddy current test for the material and/or application</w:t>
            </w:r>
          </w:p>
          <w:p w:rsidR="00000000" w:rsidRPr="00E509A1" w:rsidP="00E509A1">
            <w:pPr>
              <w:pStyle w:val="BodyText"/>
            </w:pPr>
            <w:r w:rsidRPr="00E509A1">
              <w:t>3.2 Select test equipment and prepare in accordance with standards and/or procedures</w:t>
            </w:r>
          </w:p>
          <w:p w:rsidR="00000000" w:rsidRPr="00E509A1" w:rsidP="00E509A1">
            <w:pPr>
              <w:pStyle w:val="BodyText"/>
            </w:pPr>
            <w:r w:rsidRPr="00E509A1">
              <w:t>3.3 Optimise test set up by calculating</w:t>
            </w:r>
            <w:r w:rsidRPr="00E509A1">
              <w:t xml:space="preserve"> effects on probe dimensions, frequency and phase of induced field and material conductivity on eddy current penetration</w:t>
            </w:r>
          </w:p>
          <w:p w:rsidR="00000000" w:rsidRPr="00E509A1" w:rsidP="00E509A1">
            <w:pPr>
              <w:pStyle w:val="BodyText"/>
            </w:pPr>
            <w:r w:rsidRPr="00E509A1">
              <w:t>3.4 Carry out eddy current test in accordance with relevant standards and specifications</w:t>
            </w:r>
          </w:p>
          <w:p w:rsidR="00000000" w:rsidP="00E509A1">
            <w:pPr>
              <w:pStyle w:val="BodyText"/>
              <w:rPr>
                <w:lang w:val="en-NZ"/>
              </w:rPr>
            </w:pPr>
            <w:r w:rsidRPr="00E509A1">
              <w:t>3.5 Check eddy current test equipment for defe</w:t>
            </w:r>
            <w:r w:rsidRPr="00E509A1">
              <w:t>cts and maintain and store in accordance with procedures and manufacturer instructions</w:t>
            </w:r>
          </w:p>
        </w:tc>
      </w:tr>
      <w:tr w:rsidTr="0070534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9A1">
            <w:pPr>
              <w:pStyle w:val="BodyText"/>
              <w:rPr>
                <w:lang w:val="en-NZ"/>
              </w:rPr>
            </w:pPr>
            <w:r w:rsidRPr="00E509A1">
              <w:t xml:space="preserve">4. Interpret and report the results of eddy </w:t>
            </w:r>
            <w:r w:rsidRPr="00E509A1">
              <w:t>current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9A1" w:rsidP="00E509A1">
            <w:pPr>
              <w:pStyle w:val="BodyText"/>
            </w:pPr>
            <w:r w:rsidRPr="00E509A1">
              <w:t>4.1 Assess indications and detect defects and classify in accordance with national and international codes and</w:t>
            </w:r>
            <w:r w:rsidRPr="00E509A1">
              <w:t xml:space="preserve"> standards</w:t>
            </w:r>
          </w:p>
          <w:p w:rsidR="00000000" w:rsidRPr="00E509A1" w:rsidP="00E509A1">
            <w:pPr>
              <w:pStyle w:val="BodyText"/>
            </w:pPr>
            <w:r w:rsidRPr="00E509A1">
              <w:t>4.2 Confirm defects in accordance with organisational procedures and industry practices</w:t>
            </w:r>
          </w:p>
          <w:p w:rsidR="00000000" w:rsidRPr="00E509A1" w:rsidP="00E509A1">
            <w:pPr>
              <w:pStyle w:val="BodyText"/>
            </w:pPr>
            <w:r w:rsidRPr="00E509A1">
              <w:t>4.3 Report test results in accordance with organisational procedures, accepted industry practices and customer service requirements</w:t>
            </w:r>
          </w:p>
        </w:tc>
      </w:tr>
    </w:tbl>
    <w:p w:rsidR="00000000" w:rsidRPr="00E509A1" w:rsidP="00E509A1">
      <w:pPr>
        <w:pStyle w:val="BodyText"/>
      </w:pPr>
    </w:p>
    <w:p w:rsidR="00000000" w:rsidRPr="00E509A1" w:rsidP="00E509A1">
      <w:pPr>
        <w:pStyle w:val="AllowPageBreak"/>
      </w:pPr>
    </w:p>
    <w:p w:rsidR="00000000" w:rsidRPr="00E509A1" w:rsidP="00E509A1">
      <w:pPr>
        <w:pStyle w:val="Heading1"/>
      </w:pPr>
      <w:bookmarkStart w:id="7" w:name="O_1085537"/>
      <w:bookmarkEnd w:id="7"/>
      <w:r w:rsidRPr="00E509A1">
        <w:t>Foun</w:t>
      </w:r>
      <w:r w:rsidRPr="00E509A1">
        <w:t>dation Skills</w:t>
      </w:r>
    </w:p>
    <w:p w:rsidR="00000000" w:rsidRPr="00E509A1" w:rsidP="0070534B">
      <w:pPr>
        <w:pStyle w:val="BodyText"/>
      </w:pPr>
      <w:r w:rsidRPr="00E509A1">
        <w:t>This section describes those language, literacy, numeracy and employment skills that are essential to performance.</w:t>
      </w:r>
    </w:p>
    <w:p w:rsidR="00000000" w:rsidRPr="00E509A1" w:rsidP="0070534B">
      <w:pPr>
        <w:pStyle w:val="BodyText"/>
      </w:pPr>
      <w:r w:rsidRPr="00E509A1">
        <w:t>Foundation skills essential to performance are explicit in the performance criteria of this unit of competency.</w:t>
      </w:r>
    </w:p>
    <w:p w:rsidR="00000000" w:rsidRPr="00E509A1" w:rsidP="00E509A1">
      <w:pPr>
        <w:pStyle w:val="Heading1"/>
      </w:pPr>
      <w:bookmarkStart w:id="8" w:name="O_1085538"/>
      <w:bookmarkEnd w:id="8"/>
      <w:r w:rsidRPr="00E509A1">
        <w:t>Range of Conditions</w:t>
      </w:r>
    </w:p>
    <w:tbl>
      <w:tblPr>
        <w:tblW w:w="9638" w:type="dxa"/>
        <w:tblLayout w:type="fixed"/>
        <w:tblCellMar>
          <w:left w:w="62" w:type="dxa"/>
          <w:right w:w="62" w:type="dxa"/>
        </w:tblCellMar>
        <w:tblLook w:val="0000"/>
      </w:tblPr>
      <w:tblGrid>
        <w:gridCol w:w="2758"/>
        <w:gridCol w:w="6880"/>
      </w:tblGrid>
      <w:tr w:rsidTr="00E509A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9A1">
            <w:pPr>
              <w:pStyle w:val="BodyText"/>
              <w:rPr>
                <w:lang w:val="en-NZ"/>
              </w:rPr>
            </w:pPr>
            <w:r w:rsidRPr="00E509A1">
              <w:t>This field allows for different work environments and conditions that may affect performance. Essential operating conditions that may be present (depending on the work situation, needs of the candidate, accessibility of the ite</w:t>
            </w:r>
            <w:r w:rsidRPr="00E509A1">
              <w:t>m, and local industry and regional contexts) are included.</w:t>
            </w:r>
          </w:p>
        </w:tc>
      </w:tr>
      <w:tr w:rsidTr="00E509A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9A1">
            <w:pPr>
              <w:pStyle w:val="BodyText"/>
              <w:rPr>
                <w:lang w:val="en-NZ"/>
              </w:rPr>
            </w:pPr>
            <w:r w:rsidRPr="00E509A1">
              <w:t>Defects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9A1" w:rsidP="00E509A1">
            <w:pPr>
              <w:pStyle w:val="ListBullet"/>
            </w:pPr>
            <w:r w:rsidRPr="00E509A1">
              <w:t>corrosion</w:t>
            </w:r>
          </w:p>
          <w:p w:rsidR="00000000" w:rsidRPr="00E509A1" w:rsidP="00E509A1">
            <w:pPr>
              <w:pStyle w:val="ListBullet"/>
            </w:pPr>
            <w:r w:rsidRPr="00E509A1">
              <w:t>metal fatigue</w:t>
            </w:r>
          </w:p>
          <w:p w:rsidR="00000000" w:rsidRPr="00E509A1" w:rsidP="00E509A1">
            <w:pPr>
              <w:pStyle w:val="ListBullet"/>
            </w:pPr>
            <w:r w:rsidRPr="00E509A1">
              <w:t>deformation in nonferrous, ferrous alloys and steels</w:t>
            </w:r>
          </w:p>
          <w:p w:rsidR="00000000" w:rsidRPr="00E509A1" w:rsidP="00E509A1">
            <w:pPr>
              <w:pStyle w:val="ListBullet"/>
            </w:pPr>
            <w:r w:rsidRPr="00E509A1">
              <w:t>fatigue cracks</w:t>
            </w:r>
          </w:p>
          <w:p w:rsidR="00000000" w:rsidRPr="00E509A1" w:rsidP="00E509A1">
            <w:pPr>
              <w:pStyle w:val="ListBullet"/>
            </w:pPr>
            <w:r w:rsidRPr="00E509A1">
              <w:t>stress corrosion cracking</w:t>
            </w:r>
          </w:p>
          <w:p w:rsidR="00000000" w:rsidRPr="00E509A1" w:rsidP="00E509A1">
            <w:pPr>
              <w:pStyle w:val="ListBullet"/>
            </w:pPr>
            <w:r w:rsidRPr="00E509A1">
              <w:t>heat damage</w:t>
            </w:r>
          </w:p>
          <w:p w:rsidR="00000000" w:rsidRPr="00E509A1" w:rsidP="00E509A1">
            <w:pPr>
              <w:pStyle w:val="ListBullet"/>
            </w:pPr>
            <w:r w:rsidRPr="00E509A1">
              <w:t>metal properties sorting</w:t>
            </w:r>
          </w:p>
          <w:p w:rsidR="00000000" w:rsidRPr="00E509A1" w:rsidP="00E509A1">
            <w:pPr>
              <w:pStyle w:val="ListBullet"/>
            </w:pPr>
            <w:r w:rsidRPr="00E509A1">
              <w:t xml:space="preserve">manufacturing defects </w:t>
            </w:r>
          </w:p>
          <w:p w:rsidR="00000000" w:rsidRPr="00E509A1" w:rsidP="00E509A1">
            <w:pPr>
              <w:pStyle w:val="ListBullet"/>
            </w:pPr>
            <w:r w:rsidRPr="00E509A1">
              <w:t>coating thickness measurement.</w:t>
            </w:r>
          </w:p>
        </w:tc>
      </w:tr>
    </w:tbl>
    <w:p w:rsidR="00000000" w:rsidRPr="00E509A1" w:rsidP="00E509A1">
      <w:pPr>
        <w:pStyle w:val="BodyText"/>
      </w:pPr>
    </w:p>
    <w:p w:rsidR="00000000" w:rsidRPr="00E509A1" w:rsidP="00E509A1">
      <w:pPr>
        <w:pStyle w:val="AllowPageBreak"/>
      </w:pPr>
    </w:p>
    <w:p w:rsidR="00000000" w:rsidRPr="00E509A1" w:rsidP="00E509A1">
      <w:pPr>
        <w:pStyle w:val="Heading1"/>
      </w:pPr>
      <w:bookmarkStart w:id="9" w:name="O_1085539"/>
      <w:bookmarkEnd w:id="9"/>
      <w:r w:rsidRPr="00E509A1">
        <w:t>Unit Mapping Information</w:t>
      </w:r>
    </w:p>
    <w:p w:rsidR="00000000" w:rsidRPr="00E509A1" w:rsidP="0070534B">
      <w:pPr>
        <w:pStyle w:val="BodyText"/>
      </w:pPr>
      <w:r w:rsidRPr="00E509A1">
        <w:t>Release 1. Supersedes and is equivalent to MEM24006B Perform eddy current testing.</w:t>
      </w:r>
    </w:p>
    <w:p w:rsidR="00000000" w:rsidRPr="00E509A1" w:rsidP="00E509A1">
      <w:pPr>
        <w:pStyle w:val="Heading1"/>
      </w:pPr>
      <w:bookmarkStart w:id="10" w:name="O_1085546"/>
      <w:bookmarkEnd w:id="10"/>
      <w:r w:rsidRPr="00E509A1">
        <w:t>Links</w:t>
      </w:r>
    </w:p>
    <w:p w:rsidR="00000000" w:rsidRPr="00E509A1" w:rsidP="0070534B">
      <w:pPr>
        <w:pStyle w:val="BodyText"/>
      </w:pPr>
      <w:r w:rsidRPr="00E509A1">
        <w:t>Companion Volume implem</w:t>
      </w:r>
      <w:r w:rsidRPr="00E509A1">
        <w:t xml:space="preserve">entation guides are found in VETNet - </w:t>
      </w:r>
      <w:r>
        <w:fldChar w:fldCharType="begin"/>
      </w:r>
      <w:r>
        <w:instrText xml:space="preserve"> HYPERLINK "https://vetnet.gov.au/Pages/TrainingDocs.aspx?q=b7050d37-5fd0-4740-8f7d-3b7a49c10bb2" </w:instrText>
      </w:r>
      <w:r>
        <w:fldChar w:fldCharType="separate"/>
      </w:r>
      <w:r w:rsidRPr="00F6261B">
        <w:rPr>
          <w:rStyle w:val="Hyperlink"/>
        </w:rPr>
        <w:t>https://vetnet.gov.au/Pages/TrainingDocs.aspx?q=b7050d37-5fd0-4740-8f7d-3b7a49c10bb2</w:t>
      </w:r>
      <w:r>
        <w:fldChar w:fldCharType="end"/>
      </w:r>
    </w:p>
    <w:p w:rsidR="00000000" w:rsidRPr="00E509A1" w:rsidP="0070534B">
      <w:pPr>
        <w:pStyle w:val="BodyText"/>
        <w:sectPr w:rsidSect="00E509A1">
          <w:headerReference w:type="default" r:id="rId10"/>
          <w:footerReference w:type="default" r:id="rId11"/>
          <w:pgSz w:w="11908" w:h="16833"/>
          <w:pgMar w:top="1702" w:right="1418" w:bottom="1702" w:left="1418" w:header="992" w:footer="992" w:gutter="0"/>
          <w:cols w:space="720"/>
          <w:noEndnote/>
          <w:docGrid w:linePitch="299"/>
        </w:sectPr>
      </w:pPr>
    </w:p>
    <w:p w:rsidR="00000000" w:rsidRPr="00E509A1" w:rsidP="00E509A1">
      <w:pPr>
        <w:pStyle w:val="SuperHeading"/>
      </w:pPr>
      <w:r w:rsidRPr="00E509A1">
        <w:t>Assessment Requirements for MEM24006 Perform eddy current testing</w:t>
      </w:r>
    </w:p>
    <w:p w:rsidR="00000000" w:rsidRPr="00E509A1" w:rsidP="00E509A1">
      <w:pPr>
        <w:pStyle w:val="Heading1"/>
      </w:pPr>
      <w:bookmarkStart w:id="11" w:name="O_1085541"/>
      <w:bookmarkEnd w:id="11"/>
      <w:r w:rsidRPr="00E509A1">
        <w:t>Modification History</w:t>
      </w:r>
    </w:p>
    <w:p w:rsidR="00000000" w:rsidRPr="00E509A1" w:rsidP="0070534B">
      <w:pPr>
        <w:pStyle w:val="BodyText"/>
      </w:pPr>
      <w:r w:rsidRPr="00E509A1">
        <w:t>Release 1. Supersedes and is equivalent to MEM24006B Perform eddy current testing.</w:t>
      </w:r>
    </w:p>
    <w:p w:rsidR="00000000" w:rsidRPr="00E509A1" w:rsidP="00E509A1">
      <w:pPr>
        <w:pStyle w:val="Heading1"/>
      </w:pPr>
      <w:bookmarkStart w:id="12" w:name="O_1085542"/>
      <w:bookmarkEnd w:id="12"/>
      <w:r w:rsidRPr="00E509A1">
        <w:t>Performance Evidence</w:t>
      </w:r>
    </w:p>
    <w:p w:rsidR="00000000" w:rsidRPr="00E509A1" w:rsidP="0070534B">
      <w:pPr>
        <w:pStyle w:val="BodyText"/>
      </w:pPr>
      <w:r w:rsidRPr="00E509A1">
        <w:t>Evidence required to demonstrate competence in this unit must be relevant to and satisfy the requirements of the</w:t>
      </w:r>
      <w:r w:rsidRPr="00E509A1">
        <w:t xml:space="preserve"> elements and performance criteria and include:</w:t>
      </w:r>
    </w:p>
    <w:p w:rsidR="00000000" w:rsidRPr="00E509A1" w:rsidP="00E509A1">
      <w:pPr>
        <w:pStyle w:val="ListBullet"/>
      </w:pPr>
      <w:r w:rsidRPr="00E509A1">
        <w:t>following work instructions, standard operating procedures (SOPs) and safe work practices</w:t>
      </w:r>
    </w:p>
    <w:p w:rsidR="00000000" w:rsidRPr="00E509A1" w:rsidP="00E509A1">
      <w:pPr>
        <w:pStyle w:val="ListBullet"/>
      </w:pPr>
      <w:r w:rsidRPr="00E509A1">
        <w:t>identifying and interpreting specifications, relative testing and conformance standards for performing eddy current t</w:t>
      </w:r>
      <w:r w:rsidRPr="00E509A1">
        <w:t>esting</w:t>
      </w:r>
    </w:p>
    <w:p w:rsidR="00000000" w:rsidRPr="00E509A1" w:rsidP="00E509A1">
      <w:pPr>
        <w:pStyle w:val="ListBullet"/>
      </w:pPr>
      <w:r w:rsidRPr="00E509A1">
        <w:t>preparing the area for testing and identifying discontinuities including observed changes in material homogeneity in accordance with procedures</w:t>
      </w:r>
    </w:p>
    <w:p w:rsidR="00000000" w:rsidRPr="00E509A1" w:rsidP="00E509A1">
      <w:pPr>
        <w:pStyle w:val="ListBullet"/>
      </w:pPr>
      <w:r w:rsidRPr="00E509A1">
        <w:t>carrying out eddy current testing using techniques and equipment appropriate for material/s to be tested,</w:t>
      </w:r>
      <w:r w:rsidRPr="00E509A1">
        <w:t xml:space="preserve"> checking and confirming basic indicators and identifying and classifying defects in accordance with national and international codes and standards on at least two occasions</w:t>
      </w:r>
    </w:p>
    <w:p w:rsidR="00000000" w:rsidRPr="00E509A1" w:rsidP="00E509A1">
      <w:pPr>
        <w:pStyle w:val="ListBullet"/>
      </w:pPr>
      <w:r w:rsidRPr="00E509A1">
        <w:t xml:space="preserve">undertaking numerical operations and calculations associated with performing eddy </w:t>
      </w:r>
      <w:r w:rsidRPr="00E509A1">
        <w:t>current testing</w:t>
      </w:r>
    </w:p>
    <w:p w:rsidR="00000000" w:rsidRPr="00E509A1" w:rsidP="00E509A1">
      <w:pPr>
        <w:pStyle w:val="ListBullet"/>
      </w:pPr>
      <w:r w:rsidRPr="00E509A1">
        <w:t>reporting test results in accordance with procedures and customer service requirements on at least two occasions</w:t>
      </w:r>
    </w:p>
    <w:p w:rsidR="00000000" w:rsidRPr="0070534B" w:rsidP="0070534B">
      <w:pPr>
        <w:pStyle w:val="BodyText"/>
        <w:rPr>
          <w:i/>
        </w:rPr>
      </w:pPr>
      <w:r w:rsidRPr="0070534B">
        <w:rPr>
          <w:rStyle w:val="Emphasis"/>
        </w:rPr>
        <w:t>Note: Where a volume and/or frequency is not specified, demonstration must be provided at least once.</w:t>
      </w:r>
    </w:p>
    <w:p w:rsidR="00000000" w:rsidRPr="00E509A1" w:rsidP="00E509A1">
      <w:pPr>
        <w:pStyle w:val="Heading1"/>
      </w:pPr>
      <w:bookmarkStart w:id="13" w:name="O_1085543"/>
      <w:bookmarkEnd w:id="13"/>
      <w:r w:rsidRPr="00E509A1">
        <w:t>Knowle</w:t>
      </w:r>
      <w:r w:rsidRPr="00E509A1">
        <w:t>dge Evidence</w:t>
      </w:r>
    </w:p>
    <w:p w:rsidR="00000000" w:rsidRPr="00E509A1" w:rsidP="0070534B">
      <w:pPr>
        <w:pStyle w:val="BodyText"/>
      </w:pPr>
      <w:r w:rsidRPr="00E509A1">
        <w:t>Evidence required to demonstrate the required knowledge for this unit must be relevant to and satisfy the requirements of the elements and performance criteria and include knowledge of:</w:t>
      </w:r>
    </w:p>
    <w:p w:rsidR="00000000" w:rsidRPr="00E509A1" w:rsidP="00E509A1">
      <w:pPr>
        <w:pStyle w:val="ListBullet"/>
      </w:pPr>
      <w:r w:rsidRPr="00E509A1">
        <w:t>safe work practices and procedures and use of personal p</w:t>
      </w:r>
      <w:r w:rsidRPr="00E509A1">
        <w:t>rotective equipment (PPE)</w:t>
      </w:r>
    </w:p>
    <w:p w:rsidR="00000000" w:rsidRPr="00E509A1" w:rsidP="00E509A1">
      <w:pPr>
        <w:pStyle w:val="ListBullet"/>
      </w:pPr>
      <w:r w:rsidRPr="00E509A1">
        <w:t>cleaning and preparation processes, procedures and work health and safety (WHS) requirements in relation to the preparation process</w:t>
      </w:r>
    </w:p>
    <w:p w:rsidR="00000000" w:rsidRPr="00E509A1" w:rsidP="00E509A1">
      <w:pPr>
        <w:pStyle w:val="ListBullet"/>
      </w:pPr>
      <w:r w:rsidRPr="00E509A1">
        <w:t>established assessment procedures and techniques</w:t>
      </w:r>
    </w:p>
    <w:p w:rsidR="00000000" w:rsidRPr="00E509A1" w:rsidP="00E509A1">
      <w:pPr>
        <w:pStyle w:val="ListBullet"/>
      </w:pPr>
      <w:r w:rsidRPr="00E509A1">
        <w:t>types of discontinuities and their consequences</w:t>
      </w:r>
    </w:p>
    <w:p w:rsidR="00000000" w:rsidRPr="00E509A1" w:rsidP="00E509A1">
      <w:pPr>
        <w:pStyle w:val="ListBullet"/>
      </w:pPr>
      <w:r w:rsidRPr="00E509A1">
        <w:t>procedures, tools, equipment, techniques and system verification checks necessary to carry out eddy current testing</w:t>
      </w:r>
    </w:p>
    <w:p w:rsidR="00000000" w:rsidRPr="00E509A1" w:rsidP="00E509A1">
      <w:pPr>
        <w:pStyle w:val="ListBullet"/>
      </w:pPr>
      <w:r w:rsidRPr="00E509A1">
        <w:t>basic principles of electricity, magnetism, electromagnetism and eddy current testing:</w:t>
      </w:r>
    </w:p>
    <w:p w:rsidR="00000000" w:rsidRPr="00E509A1" w:rsidP="00E509A1">
      <w:pPr>
        <w:pStyle w:val="ListBullet2"/>
      </w:pPr>
      <w:r w:rsidRPr="00E509A1">
        <w:t>reactance – field made by eddy current</w:t>
      </w:r>
    </w:p>
    <w:p w:rsidR="00000000" w:rsidRPr="00E509A1" w:rsidP="00E509A1">
      <w:pPr>
        <w:pStyle w:val="ListBullet2"/>
      </w:pPr>
      <w:r w:rsidRPr="00E509A1">
        <w:t>Biot-Savant l</w:t>
      </w:r>
      <w:r w:rsidRPr="00E509A1">
        <w:t>aw – definition, practical (right hand) rules</w:t>
      </w:r>
    </w:p>
    <w:p w:rsidR="00000000" w:rsidRPr="00E509A1" w:rsidP="00E509A1">
      <w:pPr>
        <w:pStyle w:val="ListBullet2"/>
      </w:pPr>
      <w:r w:rsidRPr="00E509A1">
        <w:t>Amperes law – definition, applications (toroid, infinite coil, flat coil)</w:t>
      </w:r>
    </w:p>
    <w:p w:rsidR="00000000" w:rsidRPr="00E509A1" w:rsidP="00E509A1">
      <w:pPr>
        <w:pStyle w:val="ListBullet2"/>
      </w:pPr>
      <w:r w:rsidRPr="00E509A1">
        <w:t>Lenz law – definition, auto-induction factor, mutual induction factor, coupling factor</w:t>
      </w:r>
    </w:p>
    <w:p w:rsidR="00000000" w:rsidRPr="00E509A1" w:rsidP="00E509A1">
      <w:pPr>
        <w:pStyle w:val="ListBullet"/>
      </w:pPr>
      <w:r w:rsidRPr="00E509A1">
        <w:t xml:space="preserve">induced currents – short circuit coil, metallic </w:t>
      </w:r>
      <w:r w:rsidRPr="00E509A1">
        <w:t>mass, skin effect and reactance</w:t>
      </w:r>
    </w:p>
    <w:p w:rsidR="00000000" w:rsidRPr="00E509A1" w:rsidP="00E509A1">
      <w:pPr>
        <w:pStyle w:val="ListBullet"/>
      </w:pPr>
      <w:r w:rsidRPr="00E509A1">
        <w:t>cylindrical bars</w:t>
      </w:r>
    </w:p>
    <w:p w:rsidR="00000000" w:rsidRPr="00E509A1" w:rsidP="00E509A1">
      <w:pPr>
        <w:pStyle w:val="ListBullet"/>
      </w:pPr>
      <w:r w:rsidRPr="00E509A1">
        <w:t>theory of eddy currents</w:t>
      </w:r>
    </w:p>
    <w:p w:rsidR="00000000" w:rsidRPr="00E509A1" w:rsidP="00E509A1">
      <w:pPr>
        <w:pStyle w:val="ListBullet"/>
      </w:pPr>
      <w:r w:rsidRPr="00E509A1">
        <w:t>tubes</w:t>
      </w:r>
    </w:p>
    <w:p w:rsidR="00000000" w:rsidRPr="00E509A1" w:rsidP="00E509A1">
      <w:pPr>
        <w:pStyle w:val="ListBullet"/>
      </w:pPr>
      <w:r w:rsidRPr="00E509A1">
        <w:t>geometric defect characterisation</w:t>
      </w:r>
    </w:p>
    <w:p w:rsidR="00000000" w:rsidRPr="00E509A1" w:rsidP="00E509A1">
      <w:pPr>
        <w:pStyle w:val="ListBullet"/>
      </w:pPr>
      <w:r w:rsidRPr="00E509A1">
        <w:t>multiple defects and defect position and orientation</w:t>
      </w:r>
    </w:p>
    <w:p w:rsidR="00000000" w:rsidRPr="00E509A1" w:rsidP="00E509A1">
      <w:pPr>
        <w:pStyle w:val="ListBullet"/>
      </w:pPr>
      <w:r w:rsidRPr="00E509A1">
        <w:t>characteristics of eddy current probes</w:t>
      </w:r>
    </w:p>
    <w:p w:rsidR="00000000" w:rsidRPr="00E509A1" w:rsidP="00E509A1">
      <w:pPr>
        <w:pStyle w:val="ListBullet"/>
      </w:pPr>
      <w:r w:rsidRPr="00E509A1">
        <w:t>eddy current equipment including transmission, reception and data presentation</w:t>
      </w:r>
    </w:p>
    <w:p w:rsidR="00000000" w:rsidRPr="00E509A1" w:rsidP="00E509A1">
      <w:pPr>
        <w:pStyle w:val="ListBullet"/>
      </w:pPr>
      <w:r w:rsidRPr="00E509A1">
        <w:t>types of equipment and their controls</w:t>
      </w:r>
    </w:p>
    <w:p w:rsidR="00000000" w:rsidRPr="00E509A1" w:rsidP="00E509A1">
      <w:pPr>
        <w:pStyle w:val="ListBullet"/>
      </w:pPr>
      <w:r w:rsidRPr="00E509A1">
        <w:t>physical properties of materials</w:t>
      </w:r>
    </w:p>
    <w:p w:rsidR="00000000" w:rsidRPr="00E509A1" w:rsidP="00E509A1">
      <w:pPr>
        <w:pStyle w:val="ListBullet"/>
      </w:pPr>
      <w:r w:rsidRPr="00E509A1">
        <w:t>electrical conductivity and magnetic permeability</w:t>
      </w:r>
    </w:p>
    <w:p w:rsidR="00000000" w:rsidRPr="00E509A1" w:rsidP="00E509A1">
      <w:pPr>
        <w:pStyle w:val="ListBullet"/>
      </w:pPr>
      <w:r w:rsidRPr="00E509A1">
        <w:t>applications of eddy current testing</w:t>
      </w:r>
    </w:p>
    <w:p w:rsidR="00000000" w:rsidRPr="00E509A1" w:rsidP="00E509A1">
      <w:pPr>
        <w:pStyle w:val="ListBullet"/>
      </w:pPr>
      <w:r w:rsidRPr="00E509A1">
        <w:t>influence of variou</w:t>
      </w:r>
      <w:r w:rsidRPr="00E509A1">
        <w:t>s parameters on eddy current measurement</w:t>
      </w:r>
    </w:p>
    <w:p w:rsidR="00000000" w:rsidRPr="00E509A1" w:rsidP="00E509A1">
      <w:pPr>
        <w:pStyle w:val="ListBullet"/>
      </w:pPr>
      <w:r w:rsidRPr="00E509A1">
        <w:t>compensation</w:t>
      </w:r>
    </w:p>
    <w:p w:rsidR="00000000" w:rsidRPr="00E509A1" w:rsidP="00E509A1">
      <w:pPr>
        <w:pStyle w:val="ListBullet"/>
      </w:pPr>
      <w:r w:rsidRPr="00E509A1">
        <w:t>structure and geometry of test part</w:t>
      </w:r>
    </w:p>
    <w:p w:rsidR="00000000" w:rsidRPr="00E509A1" w:rsidP="00E509A1">
      <w:pPr>
        <w:pStyle w:val="ListBullet"/>
      </w:pPr>
      <w:r w:rsidRPr="00E509A1">
        <w:t>coupling influence and relative speed</w:t>
      </w:r>
    </w:p>
    <w:p w:rsidR="00000000" w:rsidRPr="00E509A1" w:rsidP="00E509A1">
      <w:pPr>
        <w:pStyle w:val="ListBullet"/>
      </w:pPr>
      <w:r w:rsidRPr="00E509A1">
        <w:t>limitations of eddy current testing</w:t>
      </w:r>
    </w:p>
    <w:p w:rsidR="00000000" w:rsidRPr="00E509A1" w:rsidP="00E509A1">
      <w:pPr>
        <w:pStyle w:val="ListBullet"/>
      </w:pPr>
      <w:r w:rsidRPr="00E509A1">
        <w:t>basic maintenance and storage procedures for testing equipment</w:t>
      </w:r>
    </w:p>
    <w:p w:rsidR="00000000" w:rsidRPr="00E509A1" w:rsidP="00E509A1">
      <w:pPr>
        <w:pStyle w:val="ListBullet"/>
      </w:pPr>
      <w:r w:rsidRPr="00E509A1">
        <w:t>methods and/or procedures for</w:t>
      </w:r>
      <w:r w:rsidRPr="00E509A1">
        <w:t xml:space="preserve"> reporting test results</w:t>
      </w:r>
    </w:p>
    <w:p w:rsidR="00000000" w:rsidRPr="00E509A1" w:rsidP="00E509A1">
      <w:pPr>
        <w:pStyle w:val="ListBullet"/>
      </w:pPr>
      <w:r w:rsidRPr="00E509A1">
        <w:t>the following defects:</w:t>
      </w:r>
    </w:p>
    <w:p w:rsidR="00000000" w:rsidRPr="00E509A1" w:rsidP="00E509A1">
      <w:pPr>
        <w:pStyle w:val="ListBullet2"/>
      </w:pPr>
      <w:r w:rsidRPr="00E509A1">
        <w:t>corrosion</w:t>
      </w:r>
    </w:p>
    <w:p w:rsidR="00000000" w:rsidRPr="00E509A1" w:rsidP="00E509A1">
      <w:pPr>
        <w:pStyle w:val="ListBullet2"/>
      </w:pPr>
      <w:r w:rsidRPr="00E509A1">
        <w:t>metal fatigue</w:t>
      </w:r>
    </w:p>
    <w:p w:rsidR="00000000" w:rsidRPr="00E509A1" w:rsidP="00E509A1">
      <w:pPr>
        <w:pStyle w:val="ListBullet2"/>
      </w:pPr>
      <w:r w:rsidRPr="00E509A1">
        <w:t>deformation in nonferrous/ferrous alloys steels</w:t>
      </w:r>
    </w:p>
    <w:p w:rsidR="00000000" w:rsidRPr="00E509A1" w:rsidP="00E509A1">
      <w:pPr>
        <w:pStyle w:val="ListBullet2"/>
      </w:pPr>
      <w:r w:rsidRPr="00E509A1">
        <w:t>fatigue cracks</w:t>
      </w:r>
    </w:p>
    <w:p w:rsidR="00000000" w:rsidRPr="00E509A1" w:rsidP="00E509A1">
      <w:pPr>
        <w:pStyle w:val="ListBullet2"/>
      </w:pPr>
      <w:r w:rsidRPr="00E509A1">
        <w:t>stress corrosion cracking</w:t>
      </w:r>
    </w:p>
    <w:p w:rsidR="00000000" w:rsidRPr="00E509A1" w:rsidP="00E509A1">
      <w:pPr>
        <w:pStyle w:val="ListBullet2"/>
      </w:pPr>
      <w:r w:rsidRPr="00E509A1">
        <w:t>heat damage</w:t>
      </w:r>
    </w:p>
    <w:p w:rsidR="00000000" w:rsidRPr="00E509A1" w:rsidP="00E509A1">
      <w:pPr>
        <w:pStyle w:val="ListBullet2"/>
      </w:pPr>
      <w:r w:rsidRPr="00E509A1">
        <w:t>metal properties sorting</w:t>
      </w:r>
    </w:p>
    <w:p w:rsidR="00000000" w:rsidRPr="00E509A1" w:rsidP="00E509A1">
      <w:pPr>
        <w:pStyle w:val="ListBullet2"/>
      </w:pPr>
      <w:r w:rsidRPr="00E509A1">
        <w:t xml:space="preserve">manufacturing defects </w:t>
      </w:r>
    </w:p>
    <w:p w:rsidR="00000000" w:rsidRPr="00E509A1" w:rsidP="00E509A1">
      <w:pPr>
        <w:pStyle w:val="ListBullet2"/>
      </w:pPr>
      <w:r w:rsidRPr="00E509A1">
        <w:t>coating thickness measurement.</w:t>
      </w:r>
    </w:p>
    <w:p w:rsidR="00000000" w:rsidRPr="00E509A1" w:rsidP="00E509A1">
      <w:pPr>
        <w:pStyle w:val="AllowPageBreak"/>
      </w:pPr>
    </w:p>
    <w:p w:rsidR="00000000" w:rsidRPr="00E509A1" w:rsidP="00E509A1">
      <w:pPr>
        <w:pStyle w:val="Heading1"/>
      </w:pPr>
      <w:bookmarkStart w:id="14" w:name="O_1085544"/>
      <w:bookmarkEnd w:id="14"/>
      <w:r w:rsidRPr="00E509A1">
        <w:t>Assessment Conditions</w:t>
      </w:r>
    </w:p>
    <w:p w:rsidR="00000000" w:rsidRPr="00E509A1" w:rsidP="00E509A1">
      <w:pPr>
        <w:pStyle w:val="ListBullet"/>
      </w:pPr>
      <w:r w:rsidRPr="00E509A1">
        <w:t>Assessors must:</w:t>
      </w:r>
    </w:p>
    <w:p w:rsidR="00000000" w:rsidRPr="00E509A1" w:rsidP="00E509A1">
      <w:pPr>
        <w:pStyle w:val="ListBullet2"/>
      </w:pPr>
      <w:r w:rsidRPr="00E509A1">
        <w:t>have vocational competency in performing eddy current testing at least to the level being assessed with relevant industry knowledge and experience</w:t>
      </w:r>
    </w:p>
    <w:p w:rsidR="00000000" w:rsidRPr="00E509A1" w:rsidP="00E509A1">
      <w:pPr>
        <w:pStyle w:val="ListBullet2"/>
      </w:pPr>
      <w:r w:rsidRPr="00E509A1">
        <w:t xml:space="preserve">satisfy the assessor requirements in the </w:t>
      </w:r>
      <w:r w:rsidRPr="00E509A1">
        <w:rPr>
          <w:rStyle w:val="Emphasis"/>
        </w:rPr>
        <w:t xml:space="preserve">Standards </w:t>
      </w:r>
      <w:r w:rsidRPr="00E509A1">
        <w:rPr>
          <w:rStyle w:val="Emphasis"/>
        </w:rPr>
        <w:t xml:space="preserve">for Registered Training Organisations 2015 or its replacement </w:t>
      </w:r>
      <w:r w:rsidRPr="00E509A1">
        <w:t xml:space="preserve">and comply with the </w:t>
      </w:r>
      <w:r w:rsidRPr="00E509A1">
        <w:rPr>
          <w:rStyle w:val="Emphasis"/>
        </w:rPr>
        <w:t xml:space="preserve">National Vocational Education and Training Regulator Act 2011, </w:t>
      </w:r>
      <w:r w:rsidRPr="00E509A1">
        <w:t>its replacement</w:t>
      </w:r>
      <w:r w:rsidRPr="00E509A1">
        <w:rPr>
          <w:rStyle w:val="Emphasis"/>
        </w:rPr>
        <w:t xml:space="preserve"> </w:t>
      </w:r>
      <w:r w:rsidRPr="00E509A1">
        <w:t>or equivalent legislation covering VET regulation in a non-referring state/territory as the cas</w:t>
      </w:r>
      <w:r w:rsidRPr="00E509A1">
        <w:t>e requires.</w:t>
      </w:r>
    </w:p>
    <w:p w:rsidR="00000000" w:rsidRPr="00E509A1" w:rsidP="00E509A1">
      <w:pPr>
        <w:pStyle w:val="ListBullet"/>
      </w:pPr>
      <w:r w:rsidRPr="00E509A1">
        <w:t xml:space="preserve">Where possible, assessment must occur in operational workplace situations. Where this is not possible or where personal safety or environmental </w:t>
      </w:r>
      <w:r w:rsidRPr="00E509A1">
        <w:t>damage are limiting factors, assessment must occur in a sufficiently rigorous simulated environment that reflects realistic operational workplace conditions that cover all aspects of workplace performance, including environment, task skills, task managemen</w:t>
      </w:r>
      <w:r w:rsidRPr="00E509A1">
        <w:t>t skills, contingency management skills and job role environment skills.</w:t>
      </w:r>
    </w:p>
    <w:p w:rsidR="00000000" w:rsidRPr="00E509A1" w:rsidP="00E509A1">
      <w:pPr>
        <w:pStyle w:val="ListBullet"/>
      </w:pPr>
      <w:r w:rsidRPr="00E509A1">
        <w:t>Conditions for assessment must include access to all tools, equipment, materials and documentation required including relevant workplace procedures, product and manufacturing specific</w:t>
      </w:r>
      <w:r w:rsidRPr="00E509A1">
        <w:t>ations.</w:t>
      </w:r>
    </w:p>
    <w:p w:rsidR="00000000" w:rsidRPr="00E509A1" w:rsidP="00E509A1">
      <w:pPr>
        <w:pStyle w:val="ListBullet"/>
      </w:pPr>
      <w:r w:rsidRPr="00E509A1">
        <w:t>Assessment processes and techniques must be appropriate to the language, literacy and numeracy requirements of the work being performed and the needs of the candidate.</w:t>
      </w:r>
    </w:p>
    <w:p w:rsidR="00000000" w:rsidRPr="00E509A1" w:rsidP="00E509A1">
      <w:pPr>
        <w:pStyle w:val="AllowPageBreak"/>
      </w:pPr>
    </w:p>
    <w:p w:rsidR="00000000" w:rsidRPr="00E509A1" w:rsidP="00E509A1">
      <w:pPr>
        <w:pStyle w:val="Heading1"/>
      </w:pPr>
      <w:bookmarkStart w:id="15" w:name="O_1085547"/>
      <w:bookmarkEnd w:id="15"/>
      <w:r w:rsidRPr="00E509A1">
        <w:t>Links</w:t>
      </w:r>
    </w:p>
    <w:p w:rsidR="00000000" w:rsidRPr="00E509A1" w:rsidP="0070534B">
      <w:pPr>
        <w:pStyle w:val="BodyText"/>
      </w:pPr>
      <w:r w:rsidRPr="00E509A1">
        <w:t>Companion Volume implementation guides are found in VET</w:t>
      </w:r>
      <w:r w:rsidRPr="00E509A1">
        <w:t xml:space="preserve">Net - </w:t>
      </w:r>
      <w:r>
        <w:fldChar w:fldCharType="begin"/>
      </w:r>
      <w:r>
        <w:instrText xml:space="preserve"> HYPERLINK "https://vetnet.gov.au/Pages/TrainingDocs.aspx?q=b7050d37-5fd0-4740-8f7d-3b7a49c10bb2" </w:instrText>
      </w:r>
      <w:r>
        <w:fldChar w:fldCharType="separate"/>
      </w:r>
      <w:r w:rsidRPr="00F6261B">
        <w:rPr>
          <w:rStyle w:val="Hyperlink"/>
        </w:rPr>
        <w:t>https://vetnet.gov.au/Pages/TrainingDocs.aspx?q=b7050d37-5fd0-4740-8f7d-3b7a49c10bb2</w:t>
      </w:r>
      <w:r>
        <w:fldChar w:fldCharType="end"/>
      </w:r>
    </w:p>
    <w:p w:rsidR="00000000" w:rsidRPr="00E509A1" w:rsidP="00E509A1"/>
    <w:sectPr w:rsidSect="00E509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A1" w:rsidRPr="0070534B" w:rsidP="00705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4B" w:rsidP="00E50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534B" w:rsidP="00E509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534B" w:rsidP="00E509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A1" w:rsidP="00E509A1">
    <w:pPr>
      <w:pStyle w:val="Footer"/>
      <w:framePr w:wrap="around"/>
    </w:pPr>
    <w:r>
      <w:fldChar w:fldCharType="begin"/>
    </w:r>
    <w:r>
      <w:instrText xml:space="preserve"> DOCPROPERTY  Subject  \* MERGEFORMAT </w:instrText>
    </w:r>
    <w:r>
      <w:fldChar w:fldCharType="separate"/>
    </w:r>
    <w:r w:rsidR="0070534B">
      <w:t>Approved</w:t>
    </w:r>
    <w:r w:rsidR="0070534B">
      <w:fldChar w:fldCharType="end"/>
    </w:r>
    <w:r>
      <w:tab/>
      <w:t xml:space="preserve">Page </w:t>
    </w:r>
    <w:r>
      <w:fldChar w:fldCharType="begin"/>
    </w:r>
    <w:r>
      <w:instrText xml:space="preserve"> PAGE  \* Arabic  \* MERGEFORMAT </w:instrText>
    </w:r>
    <w:r>
      <w:fldChar w:fldCharType="separate"/>
    </w:r>
    <w:r w:rsidR="007053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34B">
      <w:rPr>
        <w:noProof/>
      </w:rPr>
      <w:t>5</w:t>
    </w:r>
    <w:r>
      <w:rPr>
        <w:noProof/>
      </w:rPr>
      <w:fldChar w:fldCharType="end"/>
    </w:r>
  </w:p>
  <w:p w:rsidR="00E509A1" w:rsidP="00E509A1">
    <w:pPr>
      <w:pStyle w:val="Footer"/>
      <w:framePr w:wrap="around"/>
    </w:pPr>
    <w:r>
      <w:t xml:space="preserve">© Commonwealth of Australia, </w:t>
    </w:r>
    <w:r>
      <w:fldChar w:fldCharType="begin"/>
    </w:r>
    <w:r>
      <w:instrText xml:space="preserve"> DATE  \@ "yyyy"  \* MERGEFORMAT </w:instrText>
    </w:r>
    <w:r>
      <w:fldChar w:fldCharType="separate"/>
    </w:r>
    <w:r w:rsidR="0070534B">
      <w:rPr>
        <w:noProof/>
      </w:rPr>
      <w:t>2025</w:t>
    </w:r>
    <w:r>
      <w:fldChar w:fldCharType="end"/>
    </w:r>
    <w:r>
      <w:tab/>
    </w:r>
    <w:r>
      <w:fldChar w:fldCharType="begin"/>
    </w:r>
    <w:r>
      <w:instrText xml:space="preserve"> DOCPROPERTY  Author  \* MERGEFORMAT </w:instrText>
    </w:r>
    <w:r>
      <w:fldChar w:fldCharType="separate"/>
    </w:r>
    <w:r w:rsidR="0070534B">
      <w:t>Manufacturing Industry Skills Alliance</w:t>
    </w:r>
    <w:r w:rsidR="0070534B">
      <w:fldChar w:fldCharType="end"/>
    </w:r>
  </w:p>
  <w:p w:rsidR="00E509A1" w:rsidP="00E509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9A1" w:rsidRPr="0070534B" w:rsidP="00705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4B" w:rsidRPr="002D2AF8" w:rsidP="00E509A1">
    <w:pPr>
      <w:pStyle w:val="Header"/>
      <w:framePr w:wrap="around"/>
    </w:pPr>
    <w:r>
      <w:fldChar w:fldCharType="begin"/>
    </w:r>
    <w:r>
      <w:instrText xml:space="preserve"> TITLE   \* MERGEFORMAT </w:instrText>
    </w:r>
    <w:r>
      <w:fldChar w:fldCharType="separate"/>
    </w:r>
    <w:r>
      <w:t>MEM24006 Perform eddy current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34B" w:rsidP="00E509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A1" w:rsidRPr="002D2AF8" w:rsidP="00E509A1">
    <w:pPr>
      <w:pStyle w:val="Header"/>
      <w:framePr w:wrap="around"/>
    </w:pPr>
    <w:r>
      <w:fldChar w:fldCharType="begin"/>
    </w:r>
    <w:r>
      <w:instrText xml:space="preserve"> TITLE   \* MERGEFORMAT </w:instrText>
    </w:r>
    <w:r>
      <w:fldChar w:fldCharType="separate"/>
    </w:r>
    <w:r w:rsidR="0070534B">
      <w:t>MEM24006 Perform eddy current testing</w:t>
    </w:r>
    <w:r w:rsidR="0070534B">
      <w:fldChar w:fldCharType="end"/>
    </w:r>
    <w:r>
      <w:tab/>
      <w:t xml:space="preserve">Date this document was generated: </w:t>
    </w:r>
    <w:r>
      <w:fldChar w:fldCharType="begin"/>
    </w:r>
    <w:r>
      <w:instrText xml:space="preserve"> CREATEDATE  \@ "d MMMM yyyy"  \* MERGEFORMAT </w:instrText>
    </w:r>
    <w:r>
      <w:fldChar w:fldCharType="separate"/>
    </w:r>
    <w:r w:rsidR="0070534B">
      <w:rPr>
        <w:noProof/>
      </w:rPr>
      <w:t>2 March 2025</w:t>
    </w:r>
    <w:r>
      <w:fldChar w:fldCharType="end"/>
    </w:r>
  </w:p>
  <w:p w:rsidR="00E509A1" w:rsidP="00E509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84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90A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86B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9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9A1"/>
    <w:pPr>
      <w:spacing w:before="360" w:after="60"/>
      <w:outlineLvl w:val="0"/>
    </w:pPr>
    <w:rPr>
      <w:sz w:val="32"/>
    </w:rPr>
  </w:style>
  <w:style w:type="paragraph" w:styleId="Heading2">
    <w:name w:val="heading 2"/>
    <w:basedOn w:val="HeadingBase"/>
    <w:next w:val="BodyText"/>
    <w:link w:val="Heading2Char"/>
    <w:qFormat/>
    <w:rsid w:val="00E509A1"/>
    <w:pPr>
      <w:keepLines/>
      <w:spacing w:before="240" w:after="120"/>
      <w:outlineLvl w:val="1"/>
    </w:pPr>
    <w:rPr>
      <w:sz w:val="28"/>
      <w:szCs w:val="40"/>
    </w:rPr>
  </w:style>
  <w:style w:type="paragraph" w:styleId="Heading3">
    <w:name w:val="heading 3"/>
    <w:basedOn w:val="HeadingBase"/>
    <w:next w:val="BodyText"/>
    <w:link w:val="Heading3Char"/>
    <w:qFormat/>
    <w:rsid w:val="00E509A1"/>
    <w:pPr>
      <w:spacing w:before="180" w:after="120"/>
      <w:outlineLvl w:val="2"/>
    </w:pPr>
    <w:rPr>
      <w:spacing w:val="-10"/>
      <w:kern w:val="32"/>
    </w:rPr>
  </w:style>
  <w:style w:type="paragraph" w:styleId="Heading4">
    <w:name w:val="heading 4"/>
    <w:basedOn w:val="HeadingBase"/>
    <w:next w:val="BodyText"/>
    <w:link w:val="Heading4Char"/>
    <w:qFormat/>
    <w:rsid w:val="00E509A1"/>
    <w:pPr>
      <w:spacing w:before="160" w:after="120"/>
      <w:outlineLvl w:val="3"/>
    </w:pPr>
    <w:rPr>
      <w:sz w:val="22"/>
    </w:rPr>
  </w:style>
  <w:style w:type="paragraph" w:styleId="Heading5">
    <w:name w:val="heading 5"/>
    <w:basedOn w:val="HeadingBase"/>
    <w:next w:val="Normal"/>
    <w:link w:val="Heading5Char"/>
    <w:qFormat/>
    <w:rsid w:val="00E509A1"/>
    <w:pPr>
      <w:spacing w:before="80"/>
      <w:outlineLvl w:val="4"/>
    </w:pPr>
    <w:rPr>
      <w:color w:val="918585"/>
      <w:sz w:val="20"/>
    </w:rPr>
  </w:style>
  <w:style w:type="paragraph" w:styleId="Heading6">
    <w:name w:val="heading 6"/>
    <w:basedOn w:val="HeadingBase"/>
    <w:next w:val="Normal"/>
    <w:link w:val="Heading6Char"/>
    <w:qFormat/>
    <w:rsid w:val="00E509A1"/>
    <w:pPr>
      <w:spacing w:before="60"/>
      <w:outlineLvl w:val="5"/>
    </w:pPr>
    <w:rPr>
      <w:color w:val="918585"/>
      <w:sz w:val="20"/>
    </w:rPr>
  </w:style>
  <w:style w:type="paragraph" w:styleId="Heading7">
    <w:name w:val="heading 7"/>
    <w:basedOn w:val="Normal"/>
    <w:next w:val="Normal"/>
    <w:link w:val="Heading7Char"/>
    <w:qFormat/>
    <w:rsid w:val="00E509A1"/>
    <w:pPr>
      <w:ind w:left="720"/>
      <w:outlineLvl w:val="6"/>
    </w:pPr>
    <w:rPr>
      <w:i/>
    </w:rPr>
  </w:style>
  <w:style w:type="paragraph" w:styleId="Heading8">
    <w:name w:val="heading 8"/>
    <w:basedOn w:val="Normal"/>
    <w:next w:val="Normal"/>
    <w:link w:val="Heading8Char"/>
    <w:qFormat/>
    <w:rsid w:val="00E509A1"/>
    <w:pPr>
      <w:ind w:left="720"/>
      <w:outlineLvl w:val="7"/>
    </w:pPr>
    <w:rPr>
      <w:i/>
    </w:rPr>
  </w:style>
  <w:style w:type="paragraph" w:styleId="Heading9">
    <w:name w:val="heading 9"/>
    <w:basedOn w:val="Normal"/>
    <w:next w:val="Normal"/>
    <w:link w:val="Heading9Char"/>
    <w:qFormat/>
    <w:rsid w:val="00E509A1"/>
    <w:pPr>
      <w:ind w:left="720"/>
      <w:outlineLvl w:val="8"/>
    </w:pPr>
    <w:rPr>
      <w:i/>
    </w:rPr>
  </w:style>
  <w:style w:type="character" w:default="1" w:styleId="DefaultParagraphFont">
    <w:name w:val="Default Paragraph Font"/>
    <w:uiPriority w:val="1"/>
    <w:unhideWhenUsed/>
    <w:rsid w:val="00E50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9A1"/>
  </w:style>
  <w:style w:type="character" w:customStyle="1" w:styleId="Heading1Char">
    <w:name w:val="Heading 1 Char"/>
    <w:basedOn w:val="DefaultParagraphFont"/>
    <w:link w:val="Heading1"/>
    <w:rsid w:val="00E509A1"/>
    <w:rPr>
      <w:rFonts w:ascii="Times New Roman" w:eastAsia="Times New Roman" w:hAnsi="Times New Roman" w:cs="Times New Roman"/>
      <w:b/>
      <w:sz w:val="32"/>
      <w:szCs w:val="20"/>
      <w:lang w:eastAsia="en-US"/>
    </w:rPr>
  </w:style>
  <w:style w:type="paragraph" w:styleId="BodyText">
    <w:name w:val="Body Text"/>
    <w:basedOn w:val="Normal"/>
    <w:link w:val="BodyTextChar"/>
    <w:rsid w:val="00E509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9A1"/>
    <w:rPr>
      <w:rFonts w:ascii="Times New Roman" w:eastAsia="Times New Roman" w:hAnsi="Times New Roman" w:cs="Times New Roman"/>
      <w:sz w:val="24"/>
      <w:lang w:eastAsia="en-US"/>
    </w:rPr>
  </w:style>
  <w:style w:type="paragraph" w:styleId="ListBullet">
    <w:name w:val="List Bullet"/>
    <w:basedOn w:val="List"/>
    <w:rsid w:val="00E509A1"/>
    <w:pPr>
      <w:numPr>
        <w:numId w:val="12"/>
      </w:numPr>
      <w:tabs>
        <w:tab w:val="clear" w:pos="340"/>
      </w:tabs>
      <w:spacing w:before="40" w:after="40"/>
    </w:pPr>
  </w:style>
  <w:style w:type="character" w:customStyle="1" w:styleId="SpecialBold">
    <w:name w:val="Special Bold"/>
    <w:basedOn w:val="DefaultParagraphFont"/>
    <w:rsid w:val="00E509A1"/>
    <w:rPr>
      <w:b/>
      <w:spacing w:val="0"/>
    </w:rPr>
  </w:style>
  <w:style w:type="paragraph" w:styleId="ListBullet2">
    <w:name w:val="List Bullet 2"/>
    <w:basedOn w:val="List2"/>
    <w:rsid w:val="00E509A1"/>
    <w:pPr>
      <w:numPr>
        <w:numId w:val="13"/>
      </w:numPr>
      <w:tabs>
        <w:tab w:val="clear" w:pos="680"/>
      </w:tabs>
    </w:pPr>
  </w:style>
  <w:style w:type="character" w:styleId="Emphasis">
    <w:name w:val="Emphasis"/>
    <w:basedOn w:val="DefaultParagraphFont"/>
    <w:qFormat/>
    <w:rsid w:val="00E509A1"/>
    <w:rPr>
      <w:i/>
    </w:rPr>
  </w:style>
  <w:style w:type="paragraph" w:customStyle="1" w:styleId="SuperHeading">
    <w:name w:val="SuperHeading"/>
    <w:basedOn w:val="Normal"/>
    <w:rsid w:val="00E509A1"/>
    <w:pPr>
      <w:spacing w:before="240" w:after="120"/>
      <w:outlineLvl w:val="0"/>
    </w:pPr>
    <w:rPr>
      <w:rFonts w:ascii="Times New Roman" w:hAnsi="Times New Roman"/>
      <w:b/>
      <w:sz w:val="32"/>
    </w:rPr>
  </w:style>
  <w:style w:type="paragraph" w:customStyle="1" w:styleId="AllowPageBreak">
    <w:name w:val="AllowPageBreak"/>
    <w:rsid w:val="00E509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9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9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9A1"/>
    <w:rPr>
      <w:rFonts w:ascii="Courier New" w:eastAsia="Times New Roman" w:hAnsi="Courier New" w:cs="Times New Roman"/>
      <w:i/>
      <w:szCs w:val="20"/>
      <w:lang w:eastAsia="en-US"/>
    </w:rPr>
  </w:style>
  <w:style w:type="paragraph" w:customStyle="1" w:styleId="HeadingBase">
    <w:name w:val="Heading Base"/>
    <w:rsid w:val="00E50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9A1"/>
    <w:pPr>
      <w:tabs>
        <w:tab w:val="right" w:leader="dot" w:pos="9072"/>
      </w:tabs>
      <w:ind w:left="567"/>
    </w:pPr>
    <w:rPr>
      <w:szCs w:val="22"/>
    </w:rPr>
  </w:style>
  <w:style w:type="paragraph" w:customStyle="1" w:styleId="TOCBase">
    <w:name w:val="TOC Base"/>
    <w:rsid w:val="00E50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9A1"/>
    <w:pPr>
      <w:tabs>
        <w:tab w:val="right" w:leader="dot" w:pos="9072"/>
      </w:tabs>
      <w:spacing w:before="40" w:after="40"/>
      <w:ind w:left="284"/>
    </w:pPr>
    <w:rPr>
      <w:rFonts w:ascii="Times New Roman" w:hAnsi="Times New Roman"/>
    </w:rPr>
  </w:style>
  <w:style w:type="paragraph" w:styleId="TOC1">
    <w:name w:val="toc 1"/>
    <w:basedOn w:val="TOCBase"/>
    <w:next w:val="Normal"/>
    <w:rsid w:val="00E509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9A1"/>
    <w:rPr>
      <w:rFonts w:ascii="Times New Roman" w:eastAsia="Times New Roman" w:hAnsi="Times New Roman" w:cs="Times New Roman"/>
      <w:sz w:val="16"/>
      <w:lang w:eastAsia="en-US"/>
    </w:rPr>
  </w:style>
  <w:style w:type="paragraph" w:styleId="Title">
    <w:name w:val="Title"/>
    <w:basedOn w:val="HeadingBase"/>
    <w:link w:val="TitleChar"/>
    <w:qFormat/>
    <w:rsid w:val="00E509A1"/>
    <w:pPr>
      <w:spacing w:before="5040"/>
      <w:jc w:val="center"/>
    </w:pPr>
    <w:rPr>
      <w:sz w:val="48"/>
      <w:szCs w:val="72"/>
      <w:lang w:val="en-US"/>
    </w:rPr>
  </w:style>
  <w:style w:type="character" w:customStyle="1" w:styleId="TitleChar">
    <w:name w:val="Title Char"/>
    <w:basedOn w:val="DefaultParagraphFont"/>
    <w:link w:val="Title"/>
    <w:rsid w:val="00E50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9A1"/>
    <w:pPr>
      <w:tabs>
        <w:tab w:val="left" w:pos="3600"/>
        <w:tab w:val="left" w:pos="3958"/>
      </w:tabs>
    </w:pPr>
  </w:style>
  <w:style w:type="paragraph" w:styleId="List">
    <w:name w:val="List"/>
    <w:basedOn w:val="BodyText"/>
    <w:next w:val="BodyText"/>
    <w:rsid w:val="00E509A1"/>
    <w:pPr>
      <w:tabs>
        <w:tab w:val="left" w:pos="340"/>
      </w:tabs>
      <w:spacing w:before="60" w:after="60"/>
      <w:ind w:left="340" w:hanging="340"/>
    </w:pPr>
  </w:style>
  <w:style w:type="paragraph" w:customStyle="1" w:styleId="Note">
    <w:name w:val="Note"/>
    <w:basedOn w:val="BodyText"/>
    <w:rsid w:val="00E50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9A1"/>
    <w:pPr>
      <w:framePr w:wrap="auto" w:hAnchor="text" w:y="6049"/>
    </w:pPr>
    <w:rPr>
      <w:color w:val="000000"/>
      <w:sz w:val="40"/>
    </w:rPr>
  </w:style>
  <w:style w:type="paragraph" w:customStyle="1" w:styleId="TOCTitle">
    <w:name w:val="TOCTitle"/>
    <w:basedOn w:val="Heading1"/>
    <w:rsid w:val="00E509A1"/>
    <w:pPr>
      <w:spacing w:after="240"/>
      <w:jc w:val="center"/>
      <w:outlineLvl w:val="9"/>
    </w:pPr>
    <w:rPr>
      <w:caps/>
    </w:rPr>
  </w:style>
  <w:style w:type="paragraph" w:customStyle="1" w:styleId="Version">
    <w:name w:val="Version"/>
    <w:rsid w:val="00E50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9A1"/>
    <w:pPr>
      <w:keepNext w:val="0"/>
      <w:tabs>
        <w:tab w:val="right" w:pos="4176"/>
      </w:tabs>
      <w:ind w:left="198" w:hanging="198"/>
    </w:pPr>
    <w:rPr>
      <w:rFonts w:ascii="Garamond" w:hAnsi="Garamond"/>
    </w:rPr>
  </w:style>
  <w:style w:type="paragraph" w:styleId="IndexHeading">
    <w:name w:val="index heading"/>
    <w:basedOn w:val="Normal"/>
    <w:next w:val="Index1"/>
    <w:semiHidden/>
    <w:rsid w:val="00E509A1"/>
    <w:pPr>
      <w:spacing w:before="120" w:after="120"/>
    </w:pPr>
    <w:rPr>
      <w:rFonts w:ascii="Arial" w:hAnsi="Arial"/>
      <w:b/>
      <w:color w:val="918585"/>
      <w:sz w:val="24"/>
    </w:rPr>
  </w:style>
  <w:style w:type="paragraph" w:styleId="Header">
    <w:name w:val="header"/>
    <w:basedOn w:val="Normal"/>
    <w:link w:val="HeaderChar"/>
    <w:rsid w:val="00E50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9A1"/>
    <w:rPr>
      <w:rFonts w:ascii="Times New Roman" w:eastAsia="Times New Roman" w:hAnsi="Times New Roman" w:cs="Times New Roman"/>
      <w:sz w:val="16"/>
      <w:szCs w:val="20"/>
      <w:lang w:val="en-GB" w:eastAsia="en-US"/>
    </w:rPr>
  </w:style>
  <w:style w:type="paragraph" w:customStyle="1" w:styleId="Chapter">
    <w:name w:val="Chapter"/>
    <w:basedOn w:val="Normal"/>
    <w:rsid w:val="00E509A1"/>
    <w:pPr>
      <w:spacing w:before="240"/>
    </w:pPr>
    <w:rPr>
      <w:rFonts w:ascii="Times New Roman" w:hAnsi="Times New Roman"/>
      <w:smallCaps/>
      <w:spacing w:val="80"/>
      <w:sz w:val="28"/>
    </w:rPr>
  </w:style>
  <w:style w:type="paragraph" w:customStyle="1" w:styleId="InChapter">
    <w:name w:val="InChapter"/>
    <w:basedOn w:val="Heading3"/>
    <w:rsid w:val="00E509A1"/>
    <w:pPr>
      <w:spacing w:after="240"/>
      <w:outlineLvl w:val="9"/>
    </w:pPr>
    <w:rPr>
      <w:noProof/>
    </w:rPr>
  </w:style>
  <w:style w:type="paragraph" w:styleId="Index2">
    <w:name w:val="index 2"/>
    <w:basedOn w:val="Normal"/>
    <w:next w:val="Normal"/>
    <w:semiHidden/>
    <w:rsid w:val="00E509A1"/>
    <w:pPr>
      <w:tabs>
        <w:tab w:val="right" w:pos="4176"/>
      </w:tabs>
      <w:ind w:left="568" w:hanging="284"/>
    </w:pPr>
    <w:rPr>
      <w:rFonts w:ascii="Garamond" w:hAnsi="Garamond"/>
    </w:rPr>
  </w:style>
  <w:style w:type="paragraph" w:customStyle="1" w:styleId="Byline">
    <w:name w:val="Byline"/>
    <w:rsid w:val="00E50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9A1"/>
    <w:pPr>
      <w:tabs>
        <w:tab w:val="clear" w:pos="3600"/>
        <w:tab w:val="clear" w:pos="3958"/>
      </w:tabs>
      <w:jc w:val="right"/>
    </w:pPr>
  </w:style>
  <w:style w:type="paragraph" w:styleId="Caption">
    <w:name w:val="caption"/>
    <w:basedOn w:val="BodyText"/>
    <w:next w:val="Normal"/>
    <w:qFormat/>
    <w:rsid w:val="00E509A1"/>
    <w:pPr>
      <w:framePr w:w="2268" w:hSpace="181" w:vSpace="181" w:wrap="around" w:vAnchor="text" w:hAnchor="page" w:x="1135" w:y="285" w:anchorLock="1"/>
    </w:pPr>
    <w:rPr>
      <w:i/>
    </w:rPr>
  </w:style>
  <w:style w:type="paragraph" w:customStyle="1" w:styleId="MiniTOCTitle">
    <w:name w:val="MiniTOCTitle"/>
    <w:basedOn w:val="Heading4"/>
    <w:rsid w:val="00E509A1"/>
    <w:pPr>
      <w:spacing w:before="240"/>
      <w:outlineLvl w:val="9"/>
    </w:pPr>
    <w:rPr>
      <w:noProof/>
      <w:sz w:val="24"/>
    </w:rPr>
  </w:style>
  <w:style w:type="paragraph" w:customStyle="1" w:styleId="MiniTOCItem">
    <w:name w:val="MiniTOCItem"/>
    <w:basedOn w:val="ListBullet"/>
    <w:rsid w:val="00E509A1"/>
    <w:pPr>
      <w:numPr>
        <w:numId w:val="0"/>
      </w:numPr>
      <w:tabs>
        <w:tab w:val="right" w:leader="dot" w:pos="6521"/>
      </w:tabs>
      <w:spacing w:before="0" w:after="0"/>
    </w:pPr>
  </w:style>
  <w:style w:type="paragraph" w:customStyle="1" w:styleId="TOFTitle">
    <w:name w:val="TOFTitle"/>
    <w:basedOn w:val="TOCTitle"/>
    <w:rsid w:val="00E509A1"/>
  </w:style>
  <w:style w:type="paragraph" w:styleId="TableofFigures">
    <w:name w:val="table of figures"/>
    <w:basedOn w:val="Normal"/>
    <w:next w:val="Normal"/>
    <w:semiHidden/>
    <w:rsid w:val="00E509A1"/>
    <w:pPr>
      <w:tabs>
        <w:tab w:val="right" w:leader="dot" w:pos="9072"/>
      </w:tabs>
      <w:ind w:left="970" w:hanging="403"/>
    </w:pPr>
    <w:rPr>
      <w:rFonts w:ascii="Times New Roman" w:hAnsi="Times New Roman"/>
      <w:b/>
    </w:rPr>
  </w:style>
  <w:style w:type="paragraph" w:styleId="ListNumber">
    <w:name w:val="List Number"/>
    <w:basedOn w:val="List"/>
    <w:rsid w:val="00E509A1"/>
    <w:pPr>
      <w:numPr>
        <w:numId w:val="15"/>
      </w:numPr>
      <w:tabs>
        <w:tab w:val="clear" w:pos="340"/>
      </w:tabs>
    </w:pPr>
  </w:style>
  <w:style w:type="character" w:customStyle="1" w:styleId="WingdingSymbols">
    <w:name w:val="Wingding Symbols"/>
    <w:rsid w:val="00E509A1"/>
    <w:rPr>
      <w:rFonts w:ascii="Wingdings" w:hAnsi="Wingdings"/>
    </w:rPr>
  </w:style>
  <w:style w:type="paragraph" w:customStyle="1" w:styleId="TableHeading">
    <w:name w:val="Table Heading"/>
    <w:basedOn w:val="HeadingBase"/>
    <w:rsid w:val="00E509A1"/>
    <w:pPr>
      <w:keepLines/>
      <w:pBdr>
        <w:bottom w:val="single" w:sz="6" w:space="1" w:color="918585"/>
      </w:pBdr>
      <w:spacing w:before="240"/>
    </w:pPr>
  </w:style>
  <w:style w:type="character" w:customStyle="1" w:styleId="HotSpot">
    <w:name w:val="HotSpot"/>
    <w:rsid w:val="00E509A1"/>
    <w:rPr>
      <w:color w:val="0033CC"/>
      <w:u w:val="none"/>
    </w:rPr>
  </w:style>
  <w:style w:type="paragraph" w:customStyle="1" w:styleId="BodyTextRight">
    <w:name w:val="Body Text Right"/>
    <w:basedOn w:val="BodyText"/>
    <w:rsid w:val="00E509A1"/>
    <w:pPr>
      <w:spacing w:before="0" w:after="0"/>
      <w:jc w:val="right"/>
    </w:pPr>
  </w:style>
  <w:style w:type="paragraph" w:styleId="Index3">
    <w:name w:val="index 3"/>
    <w:basedOn w:val="ListNumber2"/>
    <w:next w:val="Normal"/>
    <w:semiHidden/>
    <w:rsid w:val="00E509A1"/>
    <w:pPr>
      <w:numPr>
        <w:numId w:val="0"/>
      </w:numPr>
      <w:tabs>
        <w:tab w:val="right" w:leader="dot" w:pos="4176"/>
      </w:tabs>
    </w:pPr>
  </w:style>
  <w:style w:type="paragraph" w:styleId="ListNumber2">
    <w:name w:val="List Number 2"/>
    <w:basedOn w:val="List2"/>
    <w:rsid w:val="00E509A1"/>
    <w:pPr>
      <w:numPr>
        <w:numId w:val="10"/>
      </w:numPr>
      <w:tabs>
        <w:tab w:val="clear" w:pos="1060"/>
      </w:tabs>
    </w:pPr>
  </w:style>
  <w:style w:type="paragraph" w:customStyle="1" w:styleId="MarginNote">
    <w:name w:val="Margin Note"/>
    <w:basedOn w:val="BodyText"/>
    <w:rsid w:val="00E50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9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9A1"/>
    <w:rPr>
      <w:sz w:val="32"/>
    </w:rPr>
  </w:style>
  <w:style w:type="paragraph" w:customStyle="1" w:styleId="HeadingProcedure">
    <w:name w:val="Heading Procedure"/>
    <w:basedOn w:val="HeadingBase"/>
    <w:next w:val="Normal"/>
    <w:rsid w:val="00E509A1"/>
    <w:pPr>
      <w:tabs>
        <w:tab w:val="left" w:pos="0"/>
      </w:tabs>
      <w:spacing w:before="120" w:after="60"/>
    </w:pPr>
    <w:rPr>
      <w:i/>
      <w:color w:val="918585"/>
      <w:sz w:val="22"/>
    </w:rPr>
  </w:style>
  <w:style w:type="paragraph" w:customStyle="1" w:styleId="TableBodyText">
    <w:name w:val="Table Body Text"/>
    <w:basedOn w:val="BodyText"/>
    <w:rsid w:val="00E509A1"/>
    <w:pPr>
      <w:spacing w:before="60" w:after="60"/>
    </w:pPr>
  </w:style>
  <w:style w:type="paragraph" w:styleId="ListContinue">
    <w:name w:val="List Continue"/>
    <w:basedOn w:val="List"/>
    <w:rsid w:val="00E509A1"/>
    <w:pPr>
      <w:ind w:firstLine="0"/>
    </w:pPr>
  </w:style>
  <w:style w:type="paragraph" w:customStyle="1" w:styleId="ListNote">
    <w:name w:val="List Note"/>
    <w:basedOn w:val="List"/>
    <w:rsid w:val="00E509A1"/>
    <w:pPr>
      <w:pBdr>
        <w:top w:val="single" w:sz="6" w:space="2" w:color="918585"/>
        <w:bottom w:val="single" w:sz="6" w:space="2" w:color="918585"/>
      </w:pBdr>
      <w:tabs>
        <w:tab w:val="left" w:pos="1021"/>
      </w:tabs>
      <w:ind w:firstLine="0"/>
    </w:pPr>
  </w:style>
  <w:style w:type="paragraph" w:customStyle="1" w:styleId="Warning">
    <w:name w:val="Warning"/>
    <w:basedOn w:val="BodyText"/>
    <w:rsid w:val="00E509A1"/>
    <w:pPr>
      <w:shd w:val="clear" w:color="auto" w:fill="D9D9D9"/>
      <w:tabs>
        <w:tab w:val="left" w:pos="992"/>
      </w:tabs>
      <w:ind w:left="119" w:right="119"/>
    </w:pPr>
    <w:rPr>
      <w:sz w:val="20"/>
    </w:rPr>
  </w:style>
  <w:style w:type="paragraph" w:customStyle="1" w:styleId="MarginIcons">
    <w:name w:val="Margin Icons"/>
    <w:basedOn w:val="BodyText"/>
    <w:rsid w:val="00E50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9A1"/>
    <w:rPr>
      <w:rFonts w:ascii="Courier New" w:hAnsi="Courier New"/>
    </w:rPr>
  </w:style>
  <w:style w:type="paragraph" w:customStyle="1" w:styleId="NoteBullet">
    <w:name w:val="Note Bullet"/>
    <w:basedOn w:val="Note"/>
    <w:rsid w:val="00E509A1"/>
    <w:pPr>
      <w:tabs>
        <w:tab w:val="clear" w:pos="680"/>
      </w:tabs>
      <w:spacing w:before="60" w:after="60"/>
    </w:pPr>
  </w:style>
  <w:style w:type="paragraph" w:customStyle="1" w:styleId="SubHeading2">
    <w:name w:val="SubHeading2"/>
    <w:basedOn w:val="HeadingBase"/>
    <w:rsid w:val="00E509A1"/>
    <w:pPr>
      <w:spacing w:before="240" w:after="60"/>
    </w:pPr>
    <w:rPr>
      <w:sz w:val="20"/>
    </w:rPr>
  </w:style>
  <w:style w:type="paragraph" w:customStyle="1" w:styleId="SubHeading1">
    <w:name w:val="SubHeading1"/>
    <w:basedOn w:val="HeadingBase"/>
    <w:rsid w:val="00E509A1"/>
    <w:pPr>
      <w:spacing w:before="240" w:after="60"/>
    </w:pPr>
    <w:rPr>
      <w:color w:val="918585"/>
      <w:sz w:val="22"/>
    </w:rPr>
  </w:style>
  <w:style w:type="paragraph" w:customStyle="1" w:styleId="SideHeading">
    <w:name w:val="Side Heading"/>
    <w:basedOn w:val="HeadingBase"/>
    <w:rsid w:val="00E50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9A1"/>
    <w:pPr>
      <w:tabs>
        <w:tab w:val="num" w:pos="360"/>
      </w:tabs>
    </w:pPr>
  </w:style>
  <w:style w:type="paragraph" w:styleId="PlainText">
    <w:name w:val="Plain Text"/>
    <w:basedOn w:val="Normal"/>
    <w:link w:val="PlainTextChar"/>
    <w:rsid w:val="00E509A1"/>
    <w:rPr>
      <w:sz w:val="20"/>
    </w:rPr>
  </w:style>
  <w:style w:type="character" w:customStyle="1" w:styleId="PlainTextChar">
    <w:name w:val="Plain Text Char"/>
    <w:basedOn w:val="DefaultParagraphFont"/>
    <w:link w:val="PlainText"/>
    <w:rsid w:val="00E509A1"/>
    <w:rPr>
      <w:rFonts w:ascii="Courier New" w:eastAsia="Times New Roman" w:hAnsi="Courier New" w:cs="Times New Roman"/>
      <w:sz w:val="20"/>
      <w:szCs w:val="20"/>
      <w:lang w:eastAsia="en-US"/>
    </w:rPr>
  </w:style>
  <w:style w:type="character" w:customStyle="1" w:styleId="MenuOption">
    <w:name w:val="Menu Option"/>
    <w:basedOn w:val="DefaultParagraphFont"/>
    <w:rsid w:val="00E509A1"/>
    <w:rPr>
      <w:b/>
      <w:smallCaps/>
    </w:rPr>
  </w:style>
  <w:style w:type="paragraph" w:customStyle="1" w:styleId="TableListNumber">
    <w:name w:val="Table List Number"/>
    <w:basedOn w:val="ListNumber"/>
    <w:rsid w:val="00E509A1"/>
    <w:pPr>
      <w:numPr>
        <w:numId w:val="0"/>
      </w:numPr>
    </w:pPr>
  </w:style>
  <w:style w:type="paragraph" w:styleId="TOC4">
    <w:name w:val="toc 4"/>
    <w:basedOn w:val="TOCBase"/>
    <w:next w:val="Normal"/>
    <w:semiHidden/>
    <w:rsid w:val="00E509A1"/>
    <w:pPr>
      <w:tabs>
        <w:tab w:val="right" w:leader="dot" w:pos="9071"/>
      </w:tabs>
      <w:ind w:left="1701"/>
    </w:pPr>
  </w:style>
  <w:style w:type="paragraph" w:customStyle="1" w:styleId="ListAlpha">
    <w:name w:val="List Alpha"/>
    <w:basedOn w:val="List"/>
    <w:rsid w:val="00E509A1"/>
    <w:pPr>
      <w:numPr>
        <w:numId w:val="9"/>
      </w:numPr>
    </w:pPr>
  </w:style>
  <w:style w:type="paragraph" w:customStyle="1" w:styleId="ListAlpha2">
    <w:name w:val="List Alpha 2"/>
    <w:basedOn w:val="List2"/>
    <w:rsid w:val="00E509A1"/>
    <w:pPr>
      <w:numPr>
        <w:numId w:val="8"/>
      </w:numPr>
    </w:pPr>
  </w:style>
  <w:style w:type="paragraph" w:styleId="List2">
    <w:name w:val="List 2"/>
    <w:basedOn w:val="BodyText"/>
    <w:rsid w:val="00E509A1"/>
    <w:pPr>
      <w:tabs>
        <w:tab w:val="left" w:pos="680"/>
      </w:tabs>
      <w:spacing w:before="60" w:after="60"/>
      <w:ind w:left="680" w:hanging="340"/>
    </w:pPr>
  </w:style>
  <w:style w:type="paragraph" w:styleId="List3">
    <w:name w:val="List 3"/>
    <w:basedOn w:val="BodyText"/>
    <w:rsid w:val="00E509A1"/>
    <w:pPr>
      <w:tabs>
        <w:tab w:val="left" w:pos="1021"/>
      </w:tabs>
      <w:spacing w:before="60" w:after="60"/>
      <w:ind w:left="1020" w:hanging="340"/>
    </w:pPr>
  </w:style>
  <w:style w:type="paragraph" w:styleId="List4">
    <w:name w:val="List 4"/>
    <w:basedOn w:val="BodyText"/>
    <w:rsid w:val="00E509A1"/>
    <w:pPr>
      <w:tabs>
        <w:tab w:val="left" w:pos="1361"/>
      </w:tabs>
      <w:spacing w:before="60" w:after="60"/>
      <w:ind w:left="1361" w:hanging="340"/>
    </w:pPr>
  </w:style>
  <w:style w:type="paragraph" w:styleId="List5">
    <w:name w:val="List 5"/>
    <w:basedOn w:val="BodyText"/>
    <w:rsid w:val="00E509A1"/>
    <w:pPr>
      <w:tabs>
        <w:tab w:val="left" w:pos="1701"/>
      </w:tabs>
      <w:spacing w:before="60" w:after="60"/>
      <w:ind w:left="1701" w:hanging="340"/>
    </w:pPr>
  </w:style>
  <w:style w:type="paragraph" w:styleId="ListBullet3">
    <w:name w:val="List Bullet 3"/>
    <w:basedOn w:val="List3"/>
    <w:rsid w:val="00E509A1"/>
    <w:pPr>
      <w:numPr>
        <w:numId w:val="14"/>
      </w:numPr>
      <w:tabs>
        <w:tab w:val="clear" w:pos="1021"/>
      </w:tabs>
      <w:ind w:left="1037" w:hanging="357"/>
    </w:pPr>
  </w:style>
  <w:style w:type="paragraph" w:styleId="ListBullet4">
    <w:name w:val="List Bullet 4"/>
    <w:basedOn w:val="List4"/>
    <w:rsid w:val="00E509A1"/>
    <w:pPr>
      <w:numPr>
        <w:numId w:val="3"/>
      </w:numPr>
      <w:tabs>
        <w:tab w:val="clear" w:pos="1361"/>
      </w:tabs>
    </w:pPr>
  </w:style>
  <w:style w:type="paragraph" w:styleId="ListBullet5">
    <w:name w:val="List Bullet 5"/>
    <w:basedOn w:val="List5"/>
    <w:rsid w:val="00E509A1"/>
    <w:pPr>
      <w:numPr>
        <w:numId w:val="4"/>
      </w:numPr>
    </w:pPr>
  </w:style>
  <w:style w:type="paragraph" w:styleId="ListContinue2">
    <w:name w:val="List Continue 2"/>
    <w:basedOn w:val="List2"/>
    <w:rsid w:val="00E509A1"/>
    <w:pPr>
      <w:ind w:firstLine="0"/>
    </w:pPr>
  </w:style>
  <w:style w:type="paragraph" w:styleId="ListContinue3">
    <w:name w:val="List Continue 3"/>
    <w:basedOn w:val="List3"/>
    <w:rsid w:val="00E509A1"/>
    <w:pPr>
      <w:ind w:left="1021" w:firstLine="0"/>
    </w:pPr>
  </w:style>
  <w:style w:type="paragraph" w:styleId="ListContinue4">
    <w:name w:val="List Continue 4"/>
    <w:basedOn w:val="List4"/>
    <w:rsid w:val="00E509A1"/>
    <w:pPr>
      <w:ind w:firstLine="0"/>
    </w:pPr>
  </w:style>
  <w:style w:type="paragraph" w:styleId="ListContinue5">
    <w:name w:val="List Continue 5"/>
    <w:basedOn w:val="List5"/>
    <w:rsid w:val="00E509A1"/>
    <w:pPr>
      <w:ind w:firstLine="0"/>
    </w:pPr>
  </w:style>
  <w:style w:type="paragraph" w:styleId="ListNumber3">
    <w:name w:val="List Number 3"/>
    <w:basedOn w:val="List3"/>
    <w:rsid w:val="00E509A1"/>
    <w:pPr>
      <w:numPr>
        <w:numId w:val="5"/>
      </w:numPr>
    </w:pPr>
  </w:style>
  <w:style w:type="paragraph" w:styleId="ListNumber4">
    <w:name w:val="List Number 4"/>
    <w:basedOn w:val="List4"/>
    <w:rsid w:val="00E509A1"/>
    <w:pPr>
      <w:numPr>
        <w:numId w:val="6"/>
      </w:numPr>
    </w:pPr>
  </w:style>
  <w:style w:type="paragraph" w:styleId="ListNumber5">
    <w:name w:val="List Number 5"/>
    <w:basedOn w:val="List5"/>
    <w:rsid w:val="00E509A1"/>
    <w:pPr>
      <w:numPr>
        <w:numId w:val="7"/>
      </w:numPr>
    </w:pPr>
  </w:style>
  <w:style w:type="paragraph" w:styleId="BlockText">
    <w:name w:val="Block Text"/>
    <w:basedOn w:val="Normal"/>
    <w:rsid w:val="00E509A1"/>
    <w:pPr>
      <w:spacing w:after="120"/>
      <w:ind w:left="1440" w:right="1440"/>
    </w:pPr>
  </w:style>
  <w:style w:type="character" w:customStyle="1" w:styleId="Subscript">
    <w:name w:val="Subscript"/>
    <w:basedOn w:val="DefaultParagraphFont"/>
    <w:rsid w:val="00E509A1"/>
    <w:rPr>
      <w:sz w:val="16"/>
      <w:vertAlign w:val="subscript"/>
    </w:rPr>
  </w:style>
  <w:style w:type="character" w:customStyle="1" w:styleId="Superscript">
    <w:name w:val="Superscript"/>
    <w:basedOn w:val="DefaultParagraphFont"/>
    <w:rsid w:val="00E509A1"/>
    <w:rPr>
      <w:sz w:val="16"/>
      <w:vertAlign w:val="superscript"/>
    </w:rPr>
  </w:style>
  <w:style w:type="character" w:customStyle="1" w:styleId="Symbols">
    <w:name w:val="Symbols"/>
    <w:basedOn w:val="DefaultParagraphFont"/>
    <w:rsid w:val="00E509A1"/>
    <w:rPr>
      <w:rFonts w:ascii="Symbol" w:hAnsi="Symbol"/>
    </w:rPr>
  </w:style>
  <w:style w:type="character" w:customStyle="1" w:styleId="MenuOptions">
    <w:name w:val="Menu Options"/>
    <w:basedOn w:val="DefaultParagraphFont"/>
    <w:rsid w:val="00E509A1"/>
    <w:rPr>
      <w:rFonts w:ascii="Arial Narrow" w:hAnsi="Arial Narrow"/>
      <w:smallCaps/>
    </w:rPr>
  </w:style>
  <w:style w:type="character" w:customStyle="1" w:styleId="Buttons">
    <w:name w:val="Buttons"/>
    <w:basedOn w:val="DefaultParagraphFont"/>
    <w:rsid w:val="00E509A1"/>
    <w:rPr>
      <w:b/>
    </w:rPr>
  </w:style>
  <w:style w:type="character" w:customStyle="1" w:styleId="Underlined">
    <w:name w:val="Underlined"/>
    <w:basedOn w:val="DefaultParagraphFont"/>
    <w:rsid w:val="00E509A1"/>
    <w:rPr>
      <w:u w:val="single"/>
    </w:rPr>
  </w:style>
  <w:style w:type="paragraph" w:customStyle="1" w:styleId="TableBodyTextRight">
    <w:name w:val="Table Body Text Right"/>
    <w:basedOn w:val="TableBodyText"/>
    <w:rsid w:val="00E509A1"/>
    <w:pPr>
      <w:widowControl w:val="0"/>
      <w:autoSpaceDE w:val="0"/>
      <w:autoSpaceDN w:val="0"/>
      <w:adjustRightInd w:val="0"/>
      <w:jc w:val="right"/>
    </w:pPr>
    <w:rPr>
      <w:rFonts w:cs="Arial"/>
      <w:szCs w:val="18"/>
    </w:rPr>
  </w:style>
  <w:style w:type="paragraph" w:customStyle="1" w:styleId="CopyrightText">
    <w:name w:val="Copyright Text"/>
    <w:basedOn w:val="BodyText"/>
    <w:rsid w:val="00E509A1"/>
    <w:rPr>
      <w:sz w:val="18"/>
    </w:rPr>
  </w:style>
  <w:style w:type="paragraph" w:customStyle="1" w:styleId="BodySmallRight">
    <w:name w:val="Body Small Right"/>
    <w:basedOn w:val="BodyTextRight"/>
    <w:rsid w:val="00E509A1"/>
    <w:rPr>
      <w:sz w:val="18"/>
      <w:szCs w:val="18"/>
    </w:rPr>
  </w:style>
  <w:style w:type="paragraph" w:customStyle="1" w:styleId="MarginEdition">
    <w:name w:val="Margin Edition"/>
    <w:basedOn w:val="MarginNote"/>
    <w:rsid w:val="00E509A1"/>
    <w:pPr>
      <w:spacing w:before="0" w:after="0"/>
    </w:pPr>
    <w:rPr>
      <w:rFonts w:ascii="Times New Roman" w:hAnsi="Times New Roman"/>
      <w:color w:val="999999"/>
    </w:rPr>
  </w:style>
  <w:style w:type="paragraph" w:customStyle="1" w:styleId="Spacer">
    <w:name w:val="Spacer"/>
    <w:basedOn w:val="Normal"/>
    <w:rsid w:val="00E509A1"/>
    <w:rPr>
      <w:sz w:val="2"/>
      <w:szCs w:val="2"/>
    </w:rPr>
  </w:style>
  <w:style w:type="character" w:customStyle="1" w:styleId="Small">
    <w:name w:val="Small"/>
    <w:basedOn w:val="DefaultParagraphFont"/>
    <w:rsid w:val="00E509A1"/>
    <w:rPr>
      <w:sz w:val="16"/>
    </w:rPr>
  </w:style>
  <w:style w:type="paragraph" w:customStyle="1" w:styleId="WideTable">
    <w:name w:val="Wide Table"/>
    <w:basedOn w:val="Normal"/>
    <w:rsid w:val="00E509A1"/>
    <w:pPr>
      <w:ind w:left="-1418"/>
    </w:pPr>
    <w:rPr>
      <w:sz w:val="2"/>
      <w:szCs w:val="2"/>
    </w:rPr>
  </w:style>
  <w:style w:type="character" w:styleId="PageNumber">
    <w:name w:val="page number"/>
    <w:basedOn w:val="DefaultParagraphFont"/>
    <w:rsid w:val="00E509A1"/>
  </w:style>
  <w:style w:type="paragraph" w:styleId="Quote">
    <w:name w:val="Quote"/>
    <w:basedOn w:val="Heading1"/>
    <w:link w:val="QuoteChar"/>
    <w:qFormat/>
    <w:rsid w:val="00E509A1"/>
    <w:rPr>
      <w:b w:val="0"/>
      <w:sz w:val="72"/>
      <w:szCs w:val="72"/>
      <w:lang w:val="en-NZ"/>
    </w:rPr>
  </w:style>
  <w:style w:type="character" w:customStyle="1" w:styleId="QuoteChar">
    <w:name w:val="Quote Char"/>
    <w:basedOn w:val="DefaultParagraphFont"/>
    <w:link w:val="Quote"/>
    <w:rsid w:val="00E50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9A1"/>
    <w:pPr>
      <w:pageBreakBefore/>
    </w:pPr>
  </w:style>
  <w:style w:type="paragraph" w:customStyle="1" w:styleId="Border">
    <w:name w:val="Border"/>
    <w:basedOn w:val="Normal"/>
    <w:qFormat/>
    <w:rsid w:val="00E50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9A1"/>
    <w:rPr>
      <w:b/>
      <w:bCs/>
      <w:i/>
      <w:iCs/>
      <w:color w:val="auto"/>
    </w:rPr>
  </w:style>
  <w:style w:type="paragraph" w:styleId="IntenseQuote">
    <w:name w:val="Intense Quote"/>
    <w:basedOn w:val="Normal"/>
    <w:next w:val="Normal"/>
    <w:link w:val="IntenseQuoteChar"/>
    <w:uiPriority w:val="30"/>
    <w:qFormat/>
    <w:rsid w:val="00E50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9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9A1"/>
    <w:rPr>
      <w:smallCaps/>
      <w:color w:val="auto"/>
      <w:u w:val="single"/>
    </w:rPr>
  </w:style>
  <w:style w:type="character" w:styleId="IntenseReference">
    <w:name w:val="Intense Reference"/>
    <w:basedOn w:val="DefaultParagraphFont"/>
    <w:uiPriority w:val="32"/>
    <w:qFormat/>
    <w:rsid w:val="00E509A1"/>
    <w:rPr>
      <w:b/>
      <w:bCs/>
      <w:smallCaps/>
      <w:color w:val="auto"/>
      <w:spacing w:val="5"/>
      <w:u w:val="single"/>
    </w:rPr>
  </w:style>
  <w:style w:type="paragraph" w:customStyle="1" w:styleId="2ColumnHeading">
    <w:name w:val="2Column Heading"/>
    <w:basedOn w:val="BodyText"/>
    <w:qFormat/>
    <w:rsid w:val="00E509A1"/>
    <w:pPr>
      <w:spacing w:after="60"/>
      <w:ind w:left="-2268"/>
    </w:pPr>
    <w:rPr>
      <w:b/>
    </w:rPr>
  </w:style>
  <w:style w:type="paragraph" w:customStyle="1" w:styleId="Heading1TOC">
    <w:name w:val="Heading1 TOC"/>
    <w:basedOn w:val="Normal"/>
    <w:qFormat/>
    <w:rsid w:val="00E509A1"/>
    <w:pPr>
      <w:spacing w:before="240" w:after="120"/>
    </w:pPr>
    <w:rPr>
      <w:rFonts w:ascii="Times New Roman" w:hAnsi="Times New Roman"/>
      <w:b/>
      <w:sz w:val="32"/>
    </w:rPr>
  </w:style>
  <w:style w:type="paragraph" w:customStyle="1" w:styleId="Heading2TOC">
    <w:name w:val="Heading2 TOC"/>
    <w:basedOn w:val="Normal"/>
    <w:qFormat/>
    <w:rsid w:val="00E509A1"/>
    <w:pPr>
      <w:spacing w:before="240" w:after="60"/>
    </w:pPr>
    <w:rPr>
      <w:rFonts w:ascii="Times New Roman" w:hAnsi="Times New Roman"/>
      <w:b/>
      <w:sz w:val="28"/>
    </w:rPr>
  </w:style>
  <w:style w:type="character" w:customStyle="1" w:styleId="Underline">
    <w:name w:val="Underline"/>
    <w:basedOn w:val="DefaultParagraphFont"/>
    <w:qFormat/>
    <w:rsid w:val="00E509A1"/>
    <w:rPr>
      <w:u w:val="single"/>
    </w:rPr>
  </w:style>
  <w:style w:type="character" w:customStyle="1" w:styleId="BoldandItalics">
    <w:name w:val="Bold and Italics"/>
    <w:qFormat/>
    <w:rsid w:val="00E509A1"/>
    <w:rPr>
      <w:b/>
      <w:i/>
      <w:u w:val="none"/>
    </w:rPr>
  </w:style>
  <w:style w:type="paragraph" w:styleId="BalloonText">
    <w:name w:val="Balloon Text"/>
    <w:basedOn w:val="Normal"/>
    <w:link w:val="BalloonTextChar"/>
    <w:rsid w:val="00E509A1"/>
    <w:rPr>
      <w:rFonts w:ascii="Tahoma" w:hAnsi="Tahoma" w:cs="Tahoma"/>
      <w:sz w:val="16"/>
      <w:szCs w:val="16"/>
    </w:rPr>
  </w:style>
  <w:style w:type="character" w:customStyle="1" w:styleId="BalloonTextChar">
    <w:name w:val="Balloon Text Char"/>
    <w:basedOn w:val="DefaultParagraphFont"/>
    <w:link w:val="BalloonText"/>
    <w:rsid w:val="00E509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9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9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9A1"/>
    <w:rPr>
      <w:b/>
      <w:color w:val="660033"/>
      <w:spacing w:val="0"/>
    </w:rPr>
  </w:style>
  <w:style w:type="paragraph" w:customStyle="1" w:styleId="Nameditemlist">
    <w:name w:val="Named item list"/>
    <w:basedOn w:val="BodyText"/>
    <w:qFormat/>
    <w:rsid w:val="00E509A1"/>
    <w:pPr>
      <w:tabs>
        <w:tab w:val="left" w:pos="2835"/>
      </w:tabs>
      <w:ind w:left="2835" w:hanging="2835"/>
    </w:pPr>
  </w:style>
  <w:style w:type="paragraph" w:customStyle="1" w:styleId="BodyTextnopadding">
    <w:name w:val="Body Text no padding"/>
    <w:basedOn w:val="BodyText"/>
    <w:qFormat/>
    <w:rsid w:val="00E509A1"/>
    <w:pPr>
      <w:spacing w:before="0" w:after="0"/>
    </w:pPr>
  </w:style>
  <w:style w:type="paragraph" w:customStyle="1" w:styleId="BodyTextBold">
    <w:name w:val="Body Text Bold"/>
    <w:basedOn w:val="BodyText"/>
    <w:qFormat/>
    <w:rsid w:val="00E509A1"/>
    <w:rPr>
      <w:b/>
    </w:rPr>
  </w:style>
  <w:style w:type="character" w:styleId="Hyperlink">
    <w:name w:val="Hyperlink"/>
    <w:basedOn w:val="DefaultParagraphFont"/>
    <w:uiPriority w:val="99"/>
    <w:unhideWhenUsed/>
    <w:rsid w:val="00705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8942</Characters>
  <Application>Microsoft Office Word</Application>
  <DocSecurity>0</DocSecurity>
  <Lines>223</Lines>
  <Paragraphs>151</Paragraphs>
  <ScaleCrop>false</ScaleCrop>
  <Company>Author-it Software Corporation Ltd.</Company>
  <LinksUpToDate>false</LinksUpToDate>
  <CharactersWithSpaces>10145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MEM24006 Perform eddy current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