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54B" w:rsidP="00472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MEM24005 Perform basic eddy current testing</w:t>
      </w:r>
      <w:r>
        <w:fldChar w:fldCharType="end"/>
      </w:r>
    </w:p>
    <w:p w:rsidR="0047254B" w:rsidP="0047254B">
      <w:pPr>
        <w:pStyle w:val="Version"/>
        <w:sectPr w:rsidSect="007840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076" w:rsidP="00784076">
      <w:pPr>
        <w:pStyle w:val="SuperHeading"/>
      </w:pPr>
      <w:r w:rsidRPr="00784076">
        <w:t>Assessment Requirements for MEM24005 Perform basic eddy current testing</w:t>
      </w:r>
    </w:p>
    <w:p w:rsidR="00000000" w:rsidRPr="00784076" w:rsidP="00784076">
      <w:pPr>
        <w:pStyle w:val="Heading1"/>
      </w:pPr>
      <w:bookmarkStart w:id="1" w:name="O_1087475"/>
      <w:bookmarkEnd w:id="1"/>
      <w:r w:rsidRPr="00784076">
        <w:t>Modification History</w:t>
      </w:r>
    </w:p>
    <w:p w:rsidR="00000000" w:rsidRPr="00784076" w:rsidP="0047254B">
      <w:pPr>
        <w:pStyle w:val="BodyText"/>
      </w:pPr>
      <w:r w:rsidRPr="00784076">
        <w:t>Release 1. Supersedes and is equivalent to MEM24005B Perform basic eddy current testing.</w:t>
      </w:r>
    </w:p>
    <w:p w:rsidR="00000000" w:rsidRPr="00784076" w:rsidP="00784076">
      <w:pPr>
        <w:pStyle w:val="Heading1"/>
      </w:pPr>
      <w:bookmarkStart w:id="2" w:name="O_1087476"/>
      <w:bookmarkEnd w:id="2"/>
      <w:r w:rsidRPr="00784076">
        <w:t>Performance Evidence</w:t>
      </w:r>
    </w:p>
    <w:p w:rsidR="00000000" w:rsidRPr="00784076" w:rsidP="0047254B">
      <w:pPr>
        <w:pStyle w:val="BodyText"/>
      </w:pPr>
      <w:r w:rsidRPr="00784076">
        <w:t>Evidence required to demonstrate competence in this unit must be relevant to and satisfy the requirements of the elements and performance criteria and include:</w:t>
      </w:r>
    </w:p>
    <w:p w:rsidR="00000000" w:rsidRPr="00784076" w:rsidP="00784076">
      <w:pPr>
        <w:pStyle w:val="ListBullet"/>
      </w:pPr>
      <w:r w:rsidRPr="00784076">
        <w:t>following work instructions, standard operating procedures (SOPs) and safe work practices</w:t>
      </w:r>
    </w:p>
    <w:p w:rsidR="00000000" w:rsidRPr="00784076" w:rsidP="00784076">
      <w:pPr>
        <w:pStyle w:val="ListBullet"/>
      </w:pPr>
      <w:r w:rsidRPr="00784076">
        <w:t>ident</w:t>
      </w:r>
      <w:r w:rsidRPr="00784076">
        <w:t>ifying and interpreting specifications, standards and other reference documentation for performing basic eddy current testing</w:t>
      </w:r>
    </w:p>
    <w:p w:rsidR="00000000" w:rsidRPr="00784076" w:rsidP="00784076">
      <w:pPr>
        <w:pStyle w:val="ListBullet"/>
      </w:pPr>
      <w:r w:rsidRPr="00784076">
        <w:t>preparing the area for testing and identifying discontinuities and defects in accordance with procedures</w:t>
      </w:r>
    </w:p>
    <w:p w:rsidR="00000000" w:rsidRPr="00784076" w:rsidP="00784076">
      <w:pPr>
        <w:pStyle w:val="ListBullet"/>
      </w:pPr>
      <w:r w:rsidRPr="00784076">
        <w:t>carrying out eddy current</w:t>
      </w:r>
      <w:r w:rsidRPr="00784076">
        <w:t xml:space="preserve"> testing using techniques and equipment appropriate for material/s to be tested, checking and confirming basic indicators and identifying all defects in accordance with procedures on at least two occasions</w:t>
      </w:r>
    </w:p>
    <w:p w:rsidR="00000000" w:rsidRPr="00784076" w:rsidP="00784076">
      <w:pPr>
        <w:pStyle w:val="ListBullet"/>
      </w:pPr>
      <w:r w:rsidRPr="00784076">
        <w:t xml:space="preserve">undertaking numerical operations and calculations </w:t>
      </w:r>
      <w:r w:rsidRPr="00784076">
        <w:t>associated with performing eddy current testing</w:t>
      </w:r>
    </w:p>
    <w:p w:rsidR="00000000" w:rsidRPr="00784076" w:rsidP="00784076">
      <w:pPr>
        <w:pStyle w:val="ListBullet"/>
      </w:pPr>
      <w:r w:rsidRPr="00784076">
        <w:t>reporting test results in accordance with procedures and customer service requirements on at least two occasions.</w:t>
      </w:r>
    </w:p>
    <w:p w:rsidR="00000000" w:rsidRPr="0047254B" w:rsidP="0047254B">
      <w:pPr>
        <w:pStyle w:val="BodyText"/>
        <w:rPr>
          <w:i/>
        </w:rPr>
      </w:pPr>
      <w:r w:rsidRPr="0047254B">
        <w:rPr>
          <w:rStyle w:val="Emphasis"/>
        </w:rPr>
        <w:t>Note: Where a volume and/or frequency is not specified, demonstration must be provided at leas</w:t>
      </w:r>
      <w:r w:rsidRPr="0047254B">
        <w:rPr>
          <w:rStyle w:val="Emphasis"/>
        </w:rPr>
        <w:t>t once.</w:t>
      </w:r>
    </w:p>
    <w:p w:rsidR="00000000" w:rsidRPr="00784076" w:rsidP="00784076">
      <w:pPr>
        <w:pStyle w:val="Heading1"/>
      </w:pPr>
      <w:bookmarkStart w:id="3" w:name="O_1087478"/>
      <w:bookmarkEnd w:id="3"/>
      <w:r w:rsidRPr="00784076">
        <w:t>Knowledge Evidence</w:t>
      </w:r>
    </w:p>
    <w:p w:rsidR="00000000" w:rsidRPr="00784076" w:rsidP="0047254B">
      <w:pPr>
        <w:pStyle w:val="BodyText"/>
      </w:pPr>
      <w:r w:rsidRPr="00784076">
        <w:t>Evidence required to demonstrate the required knowledge for this unit must be relevant to and satisfy the requirements of the elements and performance criteria and include knowledge of:</w:t>
      </w:r>
    </w:p>
    <w:p w:rsidR="00000000" w:rsidRPr="00784076" w:rsidP="00784076">
      <w:pPr>
        <w:pStyle w:val="ListBullet"/>
      </w:pPr>
      <w:r w:rsidRPr="00784076">
        <w:t>safe work practices and</w:t>
      </w:r>
      <w:r w:rsidRPr="00784076">
        <w:t xml:space="preserve"> procedures and use of personal protective equipment (PPE)</w:t>
      </w:r>
    </w:p>
    <w:p w:rsidR="00000000" w:rsidRPr="00784076" w:rsidP="00784076">
      <w:pPr>
        <w:pStyle w:val="ListBullet"/>
      </w:pPr>
      <w:r w:rsidRPr="00784076">
        <w:t>cleaning and preparation processes, procedures and work health and safety (WHS) requirements in relation to the preparation process</w:t>
      </w:r>
    </w:p>
    <w:p w:rsidR="00000000" w:rsidRPr="00784076" w:rsidP="00784076">
      <w:pPr>
        <w:pStyle w:val="ListBullet"/>
      </w:pPr>
      <w:r w:rsidRPr="00784076">
        <w:t>visual inspection</w:t>
      </w:r>
    </w:p>
    <w:p w:rsidR="00000000" w:rsidRPr="00784076" w:rsidP="00784076">
      <w:pPr>
        <w:pStyle w:val="ListBullet"/>
      </w:pPr>
      <w:r w:rsidRPr="00784076">
        <w:t>eddy current instrument set-up and probe select</w:t>
      </w:r>
      <w:r w:rsidRPr="00784076">
        <w:t>ion</w:t>
      </w:r>
    </w:p>
    <w:p w:rsidR="00000000" w:rsidRPr="00784076" w:rsidP="00784076">
      <w:pPr>
        <w:pStyle w:val="ListBullet"/>
      </w:pPr>
      <w:r w:rsidRPr="00784076">
        <w:t>established assessment procedures and techniques</w:t>
      </w:r>
    </w:p>
    <w:p w:rsidR="00000000" w:rsidRPr="00784076" w:rsidP="00784076">
      <w:pPr>
        <w:pStyle w:val="ListBullet"/>
      </w:pPr>
      <w:r w:rsidRPr="00784076">
        <w:t>types of discontinuities and their consequences</w:t>
      </w:r>
    </w:p>
    <w:p w:rsidR="00000000" w:rsidRPr="00784076" w:rsidP="00784076">
      <w:pPr>
        <w:pStyle w:val="ListBullet"/>
      </w:pPr>
      <w:r w:rsidRPr="00784076">
        <w:t>procedure for carrying out basic eddy current testing and the necessary system verification checks</w:t>
      </w:r>
    </w:p>
    <w:p w:rsidR="00000000" w:rsidRPr="00784076" w:rsidP="00784076">
      <w:pPr>
        <w:pStyle w:val="ListBullet"/>
      </w:pPr>
      <w:r w:rsidRPr="00784076">
        <w:t>testing and compliance standards (organisation specific)</w:t>
      </w:r>
    </w:p>
    <w:p w:rsidR="00000000" w:rsidRPr="00784076" w:rsidP="00784076">
      <w:pPr>
        <w:pStyle w:val="ListBullet"/>
      </w:pPr>
      <w:r w:rsidRPr="00784076">
        <w:t>basic principles of electricity, magnetism, electromagnetism and eddy current testing</w:t>
      </w:r>
    </w:p>
    <w:p w:rsidR="00000000" w:rsidRPr="00784076" w:rsidP="00784076">
      <w:pPr>
        <w:pStyle w:val="ListBullet"/>
      </w:pPr>
      <w:r w:rsidRPr="00784076">
        <w:t>basic electrical principles</w:t>
      </w:r>
    </w:p>
    <w:p w:rsidR="00000000" w:rsidRPr="00784076" w:rsidP="00784076">
      <w:pPr>
        <w:pStyle w:val="ListBullet"/>
      </w:pPr>
      <w:r w:rsidRPr="00784076">
        <w:t>test principles</w:t>
      </w:r>
    </w:p>
    <w:p w:rsidR="00000000" w:rsidRPr="00784076" w:rsidP="00784076">
      <w:pPr>
        <w:pStyle w:val="ListBullet"/>
      </w:pPr>
      <w:r w:rsidRPr="00784076">
        <w:t>overview of factors affecting eddy current response</w:t>
      </w:r>
    </w:p>
    <w:p w:rsidR="00000000" w:rsidRPr="00784076" w:rsidP="00784076">
      <w:pPr>
        <w:pStyle w:val="ListBullet"/>
      </w:pPr>
      <w:r w:rsidRPr="00784076">
        <w:t>basic metallurgy</w:t>
      </w:r>
    </w:p>
    <w:p w:rsidR="00000000" w:rsidRPr="00784076" w:rsidP="00784076">
      <w:pPr>
        <w:pStyle w:val="ListBullet"/>
      </w:pPr>
      <w:r w:rsidRPr="00784076">
        <w:t>limitations of eddy current testing</w:t>
      </w:r>
    </w:p>
    <w:p w:rsidR="00000000" w:rsidRPr="00784076" w:rsidP="00784076">
      <w:pPr>
        <w:pStyle w:val="ListBullet"/>
      </w:pPr>
      <w:r w:rsidRPr="00784076">
        <w:t>basic maintenance an</w:t>
      </w:r>
      <w:r w:rsidRPr="00784076">
        <w:t>d storage procedures for testing equipment</w:t>
      </w:r>
    </w:p>
    <w:p w:rsidR="00000000" w:rsidRPr="00784076" w:rsidP="00784076">
      <w:pPr>
        <w:pStyle w:val="ListBullet"/>
      </w:pPr>
      <w:r w:rsidRPr="00784076">
        <w:t>standard defects and comparative techniques</w:t>
      </w:r>
    </w:p>
    <w:p w:rsidR="00000000" w:rsidRPr="00784076" w:rsidP="00784076">
      <w:pPr>
        <w:pStyle w:val="ListBullet"/>
      </w:pPr>
      <w:r w:rsidRPr="00784076">
        <w:t>industry-specific and workplace relevant common basic defects</w:t>
      </w:r>
    </w:p>
    <w:p w:rsidR="00000000" w:rsidRPr="00784076" w:rsidP="00784076">
      <w:pPr>
        <w:pStyle w:val="ListBullet"/>
      </w:pPr>
      <w:r w:rsidRPr="00784076">
        <w:t>standard recording and reporting formats and methods and/or procedures for reporting test results</w:t>
      </w:r>
    </w:p>
    <w:p w:rsidR="00000000" w:rsidRPr="00784076" w:rsidP="00784076">
      <w:pPr>
        <w:pStyle w:val="ListBullet"/>
      </w:pPr>
      <w:r w:rsidRPr="00784076">
        <w:t>the follo</w:t>
      </w:r>
      <w:r w:rsidRPr="00784076">
        <w:t>wing tests:</w:t>
      </w:r>
    </w:p>
    <w:p w:rsidR="00000000" w:rsidRPr="00784076" w:rsidP="00784076">
      <w:pPr>
        <w:pStyle w:val="ListBullet2"/>
      </w:pPr>
      <w:r w:rsidRPr="00784076">
        <w:t>wheel bead seat</w:t>
      </w:r>
    </w:p>
    <w:p w:rsidR="00000000" w:rsidRPr="00784076" w:rsidP="00784076">
      <w:pPr>
        <w:pStyle w:val="ListBullet2"/>
      </w:pPr>
      <w:r w:rsidRPr="00784076">
        <w:t>production line</w:t>
      </w:r>
    </w:p>
    <w:p w:rsidR="00000000" w:rsidRPr="00784076" w:rsidP="00784076">
      <w:pPr>
        <w:pStyle w:val="ListBullet2"/>
      </w:pPr>
      <w:r w:rsidRPr="00784076">
        <w:t>tube production line</w:t>
      </w:r>
    </w:p>
    <w:p w:rsidR="00000000" w:rsidRPr="00784076" w:rsidP="00784076">
      <w:pPr>
        <w:pStyle w:val="ListBullet2"/>
      </w:pPr>
      <w:r w:rsidRPr="00784076">
        <w:t>conductivity measurement methods.</w:t>
      </w:r>
    </w:p>
    <w:p w:rsidR="00000000" w:rsidRPr="00784076" w:rsidP="00784076">
      <w:pPr>
        <w:pStyle w:val="AllowPageBreak"/>
      </w:pPr>
    </w:p>
    <w:p w:rsidR="00000000" w:rsidRPr="00784076" w:rsidP="00784076">
      <w:pPr>
        <w:pStyle w:val="Heading1"/>
      </w:pPr>
      <w:bookmarkStart w:id="4" w:name="O_1087481"/>
      <w:bookmarkEnd w:id="4"/>
      <w:r w:rsidRPr="00784076">
        <w:t>Assessment Conditions</w:t>
      </w:r>
    </w:p>
    <w:p w:rsidR="00000000" w:rsidRPr="00784076" w:rsidP="00784076">
      <w:pPr>
        <w:pStyle w:val="ListBullet"/>
      </w:pPr>
      <w:r w:rsidRPr="00784076">
        <w:t>Assessors must:</w:t>
      </w:r>
    </w:p>
    <w:p w:rsidR="00000000" w:rsidRPr="00784076" w:rsidP="00784076">
      <w:pPr>
        <w:pStyle w:val="ListBullet2"/>
      </w:pPr>
      <w:r w:rsidRPr="00784076">
        <w:t xml:space="preserve">have vocational competency in performing basic eddy current testing at least to the level being </w:t>
      </w:r>
      <w:r w:rsidRPr="00784076">
        <w:t>assessed with relevant industry knowledge and experience</w:t>
      </w:r>
    </w:p>
    <w:p w:rsidR="00000000" w:rsidRPr="00784076" w:rsidP="00784076">
      <w:pPr>
        <w:pStyle w:val="ListBullet2"/>
      </w:pPr>
      <w:r w:rsidRPr="00784076">
        <w:t xml:space="preserve">satisfy the assessor requirements in the </w:t>
      </w:r>
      <w:r w:rsidRPr="00784076">
        <w:rPr>
          <w:rStyle w:val="Emphasis"/>
        </w:rPr>
        <w:t xml:space="preserve">Standards for Registered Training Organisations 2015 or its replacement </w:t>
      </w:r>
      <w:r w:rsidRPr="00784076">
        <w:t xml:space="preserve">and comply with the </w:t>
      </w:r>
      <w:r w:rsidRPr="00784076">
        <w:rPr>
          <w:rStyle w:val="Emphasis"/>
        </w:rPr>
        <w:t xml:space="preserve">National Vocational Education and Training Regulator Act 2011, </w:t>
      </w:r>
      <w:r w:rsidRPr="00784076">
        <w:t>its</w:t>
      </w:r>
      <w:r w:rsidRPr="00784076">
        <w:t xml:space="preserve"> replacement</w:t>
      </w:r>
      <w:r w:rsidRPr="00784076">
        <w:rPr>
          <w:rStyle w:val="Emphasis"/>
        </w:rPr>
        <w:t xml:space="preserve"> </w:t>
      </w:r>
      <w:r w:rsidRPr="00784076">
        <w:t>or equivalent legislation covering VET regulation in a non-referring state/territory as the case requires.</w:t>
      </w:r>
    </w:p>
    <w:p w:rsidR="00000000" w:rsidRPr="00784076" w:rsidP="00784076">
      <w:pPr>
        <w:pStyle w:val="ListBullet"/>
      </w:pPr>
      <w:r w:rsidRPr="00784076">
        <w:t>Where possible, assessment must occur in operational workplace situations. Where this is not possible or where personal safety or envir</w:t>
      </w:r>
      <w:r w:rsidRPr="00784076">
        <w:t xml:space="preserve">onmental damage are limiting factors, assessment must occur in a sufficiently rigorous simulated environment that reflects realistic operational workplace conditions that cover all aspects of workplace performance, including environment, task skills, task </w:t>
      </w:r>
      <w:r w:rsidRPr="00784076">
        <w:t>management skills, contingency management skills and job role environment skills.</w:t>
      </w:r>
    </w:p>
    <w:p w:rsidR="00000000" w:rsidRPr="00784076" w:rsidP="00784076">
      <w:pPr>
        <w:pStyle w:val="ListBullet"/>
      </w:pPr>
      <w:r w:rsidRPr="00784076">
        <w:t>Conditions for assessment must include access to all tools, equipment, materials and documentation required including relevant workplace procedures, product and manufacturing</w:t>
      </w:r>
      <w:r w:rsidRPr="00784076">
        <w:t xml:space="preserve"> specifications.</w:t>
      </w:r>
    </w:p>
    <w:p w:rsidR="00000000" w:rsidRPr="00784076" w:rsidP="00784076">
      <w:pPr>
        <w:pStyle w:val="ListBullet"/>
      </w:pPr>
      <w:r w:rsidRPr="00784076">
        <w:t>Assessment processes and techniques must be appropriate to the language, literacy and numeracy requirements of the work being performed and the needs of the candidate.</w:t>
      </w:r>
    </w:p>
    <w:p w:rsidR="00000000" w:rsidRPr="00784076" w:rsidP="00784076">
      <w:pPr>
        <w:pStyle w:val="AllowPageBreak"/>
      </w:pPr>
    </w:p>
    <w:p w:rsidR="00000000" w:rsidRPr="00784076" w:rsidP="00784076">
      <w:pPr>
        <w:pStyle w:val="Heading1"/>
      </w:pPr>
      <w:bookmarkStart w:id="5" w:name="O_1087498"/>
      <w:bookmarkEnd w:id="5"/>
      <w:r w:rsidRPr="00784076">
        <w:t>Links</w:t>
      </w:r>
    </w:p>
    <w:p w:rsidR="00000000" w:rsidRPr="00784076" w:rsidP="0047254B">
      <w:pPr>
        <w:pStyle w:val="BodyText"/>
      </w:pPr>
      <w:r w:rsidRPr="00784076">
        <w:t>Companion Volume implementation guides are fou</w:t>
      </w:r>
      <w:r w:rsidRPr="00784076">
        <w:t xml:space="preserve">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839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4076" w:rsidP="00784076"/>
    <w:sectPr w:rsidSect="007840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76" w:rsidRPr="0047254B" w:rsidP="00472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4B" w:rsidP="007840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54B" w:rsidP="007840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254B" w:rsidP="007840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076" w:rsidRPr="0047254B" w:rsidP="00472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4B" w:rsidRPr="002D2AF8" w:rsidP="007840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MEM24005 Perform basic eddy current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254B" w:rsidP="007840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C7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B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C44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0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0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0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0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0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0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0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0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0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0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076"/>
  </w:style>
  <w:style w:type="character" w:customStyle="1" w:styleId="Heading1Char">
    <w:name w:val="Heading 1 Char"/>
    <w:basedOn w:val="DefaultParagraphFont"/>
    <w:link w:val="Heading1"/>
    <w:rsid w:val="007840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0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0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0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0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076"/>
    <w:rPr>
      <w:i/>
    </w:rPr>
  </w:style>
  <w:style w:type="paragraph" w:customStyle="1" w:styleId="SuperHeading">
    <w:name w:val="SuperHeading"/>
    <w:basedOn w:val="Normal"/>
    <w:rsid w:val="007840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0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0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0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0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0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0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0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0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0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0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0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0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0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0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0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0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0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0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0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076"/>
    <w:rPr>
      <w:b/>
      <w:spacing w:val="0"/>
    </w:rPr>
  </w:style>
  <w:style w:type="paragraph" w:customStyle="1" w:styleId="SuperTitle">
    <w:name w:val="SuperTitle"/>
    <w:basedOn w:val="Title"/>
    <w:rsid w:val="007840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0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0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0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0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0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0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0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0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0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0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0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0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0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0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076"/>
  </w:style>
  <w:style w:type="paragraph" w:styleId="TableofFigures">
    <w:name w:val="table of figures"/>
    <w:basedOn w:val="Normal"/>
    <w:next w:val="Normal"/>
    <w:semiHidden/>
    <w:rsid w:val="007840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0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076"/>
    <w:rPr>
      <w:rFonts w:ascii="Wingdings" w:hAnsi="Wingdings"/>
    </w:rPr>
  </w:style>
  <w:style w:type="paragraph" w:customStyle="1" w:styleId="TableHeading">
    <w:name w:val="Table Heading"/>
    <w:basedOn w:val="HeadingBase"/>
    <w:rsid w:val="007840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076"/>
    <w:rPr>
      <w:color w:val="0033CC"/>
      <w:u w:val="none"/>
    </w:rPr>
  </w:style>
  <w:style w:type="paragraph" w:customStyle="1" w:styleId="BodyTextRight">
    <w:name w:val="Body Text Right"/>
    <w:basedOn w:val="BodyText"/>
    <w:rsid w:val="007840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0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0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0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0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0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076"/>
    <w:rPr>
      <w:sz w:val="32"/>
    </w:rPr>
  </w:style>
  <w:style w:type="paragraph" w:customStyle="1" w:styleId="HeadingProcedure">
    <w:name w:val="Heading Procedure"/>
    <w:basedOn w:val="HeadingBase"/>
    <w:next w:val="Normal"/>
    <w:rsid w:val="007840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076"/>
    <w:pPr>
      <w:spacing w:before="60" w:after="60"/>
    </w:pPr>
  </w:style>
  <w:style w:type="paragraph" w:styleId="ListContinue">
    <w:name w:val="List Continue"/>
    <w:basedOn w:val="List"/>
    <w:rsid w:val="00784076"/>
    <w:pPr>
      <w:ind w:firstLine="0"/>
    </w:pPr>
  </w:style>
  <w:style w:type="paragraph" w:customStyle="1" w:styleId="ListNote">
    <w:name w:val="List Note"/>
    <w:basedOn w:val="List"/>
    <w:rsid w:val="007840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0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0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076"/>
    <w:rPr>
      <w:rFonts w:ascii="Courier New" w:hAnsi="Courier New"/>
    </w:rPr>
  </w:style>
  <w:style w:type="paragraph" w:customStyle="1" w:styleId="NoteBullet">
    <w:name w:val="Note Bullet"/>
    <w:basedOn w:val="Note"/>
    <w:rsid w:val="007840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0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0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0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0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0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0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076"/>
    <w:rPr>
      <w:b/>
      <w:smallCaps/>
    </w:rPr>
  </w:style>
  <w:style w:type="paragraph" w:customStyle="1" w:styleId="TableListNumber">
    <w:name w:val="Table List Number"/>
    <w:basedOn w:val="ListNumber"/>
    <w:rsid w:val="007840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0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076"/>
    <w:pPr>
      <w:numPr>
        <w:numId w:val="9"/>
      </w:numPr>
    </w:pPr>
  </w:style>
  <w:style w:type="paragraph" w:customStyle="1" w:styleId="ListAlpha2">
    <w:name w:val="List Alpha 2"/>
    <w:basedOn w:val="List2"/>
    <w:rsid w:val="00784076"/>
    <w:pPr>
      <w:numPr>
        <w:numId w:val="8"/>
      </w:numPr>
    </w:pPr>
  </w:style>
  <w:style w:type="paragraph" w:styleId="List2">
    <w:name w:val="List 2"/>
    <w:basedOn w:val="BodyText"/>
    <w:rsid w:val="007840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0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0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0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0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0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076"/>
    <w:pPr>
      <w:numPr>
        <w:numId w:val="4"/>
      </w:numPr>
    </w:pPr>
  </w:style>
  <w:style w:type="paragraph" w:styleId="ListContinue2">
    <w:name w:val="List Continue 2"/>
    <w:basedOn w:val="List2"/>
    <w:rsid w:val="00784076"/>
    <w:pPr>
      <w:ind w:firstLine="0"/>
    </w:pPr>
  </w:style>
  <w:style w:type="paragraph" w:styleId="ListContinue3">
    <w:name w:val="List Continue 3"/>
    <w:basedOn w:val="List3"/>
    <w:rsid w:val="00784076"/>
    <w:pPr>
      <w:ind w:left="1021" w:firstLine="0"/>
    </w:pPr>
  </w:style>
  <w:style w:type="paragraph" w:styleId="ListContinue4">
    <w:name w:val="List Continue 4"/>
    <w:basedOn w:val="List4"/>
    <w:rsid w:val="00784076"/>
    <w:pPr>
      <w:ind w:firstLine="0"/>
    </w:pPr>
  </w:style>
  <w:style w:type="paragraph" w:styleId="ListContinue5">
    <w:name w:val="List Continue 5"/>
    <w:basedOn w:val="List5"/>
    <w:rsid w:val="00784076"/>
    <w:pPr>
      <w:ind w:firstLine="0"/>
    </w:pPr>
  </w:style>
  <w:style w:type="paragraph" w:styleId="ListNumber3">
    <w:name w:val="List Number 3"/>
    <w:basedOn w:val="List3"/>
    <w:rsid w:val="00784076"/>
    <w:pPr>
      <w:numPr>
        <w:numId w:val="5"/>
      </w:numPr>
    </w:pPr>
  </w:style>
  <w:style w:type="paragraph" w:styleId="ListNumber4">
    <w:name w:val="List Number 4"/>
    <w:basedOn w:val="List4"/>
    <w:rsid w:val="00784076"/>
    <w:pPr>
      <w:numPr>
        <w:numId w:val="6"/>
      </w:numPr>
    </w:pPr>
  </w:style>
  <w:style w:type="paragraph" w:styleId="ListNumber5">
    <w:name w:val="List Number 5"/>
    <w:basedOn w:val="List5"/>
    <w:rsid w:val="00784076"/>
    <w:pPr>
      <w:numPr>
        <w:numId w:val="7"/>
      </w:numPr>
    </w:pPr>
  </w:style>
  <w:style w:type="paragraph" w:styleId="BlockText">
    <w:name w:val="Block Text"/>
    <w:basedOn w:val="Normal"/>
    <w:rsid w:val="007840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0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076"/>
    <w:rPr>
      <w:sz w:val="16"/>
      <w:vertAlign w:val="superscript"/>
    </w:rPr>
  </w:style>
  <w:style w:type="character" w:customStyle="1" w:styleId="Symbols">
    <w:name w:val="Symbols"/>
    <w:basedOn w:val="DefaultParagraphFont"/>
    <w:rsid w:val="00784076"/>
    <w:rPr>
      <w:rFonts w:ascii="Symbol" w:hAnsi="Symbol"/>
    </w:rPr>
  </w:style>
  <w:style w:type="character" w:customStyle="1" w:styleId="MenuOptions">
    <w:name w:val="Menu Options"/>
    <w:basedOn w:val="DefaultParagraphFont"/>
    <w:rsid w:val="007840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076"/>
    <w:rPr>
      <w:b/>
    </w:rPr>
  </w:style>
  <w:style w:type="character" w:customStyle="1" w:styleId="Underlined">
    <w:name w:val="Underlined"/>
    <w:basedOn w:val="DefaultParagraphFont"/>
    <w:rsid w:val="00784076"/>
    <w:rPr>
      <w:u w:val="single"/>
    </w:rPr>
  </w:style>
  <w:style w:type="paragraph" w:customStyle="1" w:styleId="TableBodyTextRight">
    <w:name w:val="Table Body Text Right"/>
    <w:basedOn w:val="TableBodyText"/>
    <w:rsid w:val="007840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076"/>
    <w:rPr>
      <w:sz w:val="18"/>
    </w:rPr>
  </w:style>
  <w:style w:type="paragraph" w:customStyle="1" w:styleId="BodySmallRight">
    <w:name w:val="Body Small Right"/>
    <w:basedOn w:val="BodyTextRight"/>
    <w:rsid w:val="00784076"/>
    <w:rPr>
      <w:sz w:val="18"/>
      <w:szCs w:val="18"/>
    </w:rPr>
  </w:style>
  <w:style w:type="paragraph" w:customStyle="1" w:styleId="MarginEdition">
    <w:name w:val="Margin Edition"/>
    <w:basedOn w:val="MarginNote"/>
    <w:rsid w:val="007840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076"/>
    <w:rPr>
      <w:sz w:val="2"/>
      <w:szCs w:val="2"/>
    </w:rPr>
  </w:style>
  <w:style w:type="character" w:customStyle="1" w:styleId="Small">
    <w:name w:val="Small"/>
    <w:basedOn w:val="DefaultParagraphFont"/>
    <w:rsid w:val="00784076"/>
    <w:rPr>
      <w:sz w:val="16"/>
    </w:rPr>
  </w:style>
  <w:style w:type="paragraph" w:customStyle="1" w:styleId="WideTable">
    <w:name w:val="Wide Table"/>
    <w:basedOn w:val="Normal"/>
    <w:rsid w:val="007840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076"/>
  </w:style>
  <w:style w:type="paragraph" w:styleId="Quote">
    <w:name w:val="Quote"/>
    <w:basedOn w:val="Heading1"/>
    <w:link w:val="QuoteChar"/>
    <w:qFormat/>
    <w:rsid w:val="007840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0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076"/>
    <w:pPr>
      <w:pageBreakBefore/>
    </w:pPr>
  </w:style>
  <w:style w:type="paragraph" w:customStyle="1" w:styleId="Border">
    <w:name w:val="Border"/>
    <w:basedOn w:val="Normal"/>
    <w:qFormat/>
    <w:rsid w:val="007840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0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0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0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0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0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0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0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0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076"/>
    <w:rPr>
      <w:u w:val="single"/>
    </w:rPr>
  </w:style>
  <w:style w:type="character" w:customStyle="1" w:styleId="BoldandItalics">
    <w:name w:val="Bold and Italics"/>
    <w:qFormat/>
    <w:rsid w:val="00784076"/>
    <w:rPr>
      <w:b/>
      <w:i/>
      <w:u w:val="none"/>
    </w:rPr>
  </w:style>
  <w:style w:type="paragraph" w:styleId="BalloonText">
    <w:name w:val="Balloon Text"/>
    <w:basedOn w:val="Normal"/>
    <w:link w:val="BalloonTextChar"/>
    <w:rsid w:val="00784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0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0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0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0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0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076"/>
    <w:pPr>
      <w:spacing w:before="0" w:after="0"/>
    </w:pPr>
  </w:style>
  <w:style w:type="paragraph" w:customStyle="1" w:styleId="BodyTextBold">
    <w:name w:val="Body Text Bold"/>
    <w:basedOn w:val="BodyText"/>
    <w:qFormat/>
    <w:rsid w:val="00784076"/>
    <w:rPr>
      <w:b/>
    </w:rPr>
  </w:style>
  <w:style w:type="character" w:styleId="Hyperlink">
    <w:name w:val="Hyperlink"/>
    <w:basedOn w:val="DefaultParagraphFont"/>
    <w:uiPriority w:val="99"/>
    <w:unhideWhenUsed/>
    <w:rsid w:val="00472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3776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MEM24005 Perform basic eddy current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