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637A" w:rsidP="004163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MEM24002 Perform penetrant testing</w:t>
      </w:r>
      <w:r>
        <w:fldChar w:fldCharType="end"/>
      </w:r>
    </w:p>
    <w:p w:rsidR="0041637A" w:rsidP="0041637A">
      <w:pPr>
        <w:pStyle w:val="Version"/>
        <w:sectPr w:rsidSect="001F14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1436" w:rsidP="001F1436">
      <w:pPr>
        <w:pStyle w:val="SuperHeading"/>
      </w:pPr>
      <w:r w:rsidRPr="001F1436">
        <w:t>Assessment Requirements for MEM24002 Perform penetrant testing</w:t>
      </w:r>
    </w:p>
    <w:p w:rsidR="00000000" w:rsidRPr="001F1436" w:rsidP="001F1436">
      <w:pPr>
        <w:pStyle w:val="Heading1"/>
      </w:pPr>
      <w:bookmarkStart w:id="1" w:name="O_1087492"/>
      <w:bookmarkEnd w:id="1"/>
      <w:r w:rsidRPr="001F1436">
        <w:t>Modification History</w:t>
      </w:r>
    </w:p>
    <w:p w:rsidR="00000000" w:rsidRPr="001F1436" w:rsidP="0041637A">
      <w:pPr>
        <w:pStyle w:val="BodyText"/>
      </w:pPr>
      <w:r w:rsidRPr="001F1436">
        <w:t>Release 1. Supersedes and is equivalent to MEM24002B Perform penetrant testing.</w:t>
      </w:r>
    </w:p>
    <w:p w:rsidR="00000000" w:rsidRPr="001F1436" w:rsidP="001F1436">
      <w:pPr>
        <w:pStyle w:val="Heading1"/>
      </w:pPr>
      <w:bookmarkStart w:id="2" w:name="O_1087493"/>
      <w:bookmarkEnd w:id="2"/>
      <w:r w:rsidRPr="001F1436">
        <w:t>Performance Evidence</w:t>
      </w:r>
    </w:p>
    <w:p w:rsidR="00000000" w:rsidRPr="001F1436" w:rsidP="0041637A">
      <w:pPr>
        <w:pStyle w:val="BodyText"/>
      </w:pPr>
      <w:r w:rsidRPr="001F1436">
        <w:t>Evidence required to demonstrate competence in this unit must be relevant to and satisfy the requirements of the elements and performance criteria and include:</w:t>
      </w:r>
    </w:p>
    <w:p w:rsidR="00000000" w:rsidRPr="001F1436" w:rsidP="001F1436">
      <w:pPr>
        <w:pStyle w:val="ListBullet"/>
      </w:pPr>
      <w:r w:rsidRPr="001F1436">
        <w:t>following work instructions, standard operating procedures (SOPs) and safe work practices</w:t>
      </w:r>
    </w:p>
    <w:p w:rsidR="00000000" w:rsidRPr="001F1436" w:rsidP="001F1436">
      <w:pPr>
        <w:pStyle w:val="ListBullet"/>
      </w:pPr>
      <w:r w:rsidRPr="001F1436">
        <w:t>ident</w:t>
      </w:r>
      <w:r w:rsidRPr="001F1436">
        <w:t>ifying and interpreting specifications, standards, charts, lists and other reference material for performing penetrant testing</w:t>
      </w:r>
    </w:p>
    <w:p w:rsidR="00000000" w:rsidRPr="001F1436" w:rsidP="001F1436">
      <w:pPr>
        <w:pStyle w:val="ListBullet"/>
      </w:pPr>
      <w:r w:rsidRPr="001F1436">
        <w:t>preparing the area for testing and identifying discontinuities including observed changes in material homogeneity in accordance w</w:t>
      </w:r>
      <w:r w:rsidRPr="001F1436">
        <w:t>ith procedures</w:t>
      </w:r>
    </w:p>
    <w:p w:rsidR="00000000" w:rsidRPr="001F1436" w:rsidP="001F1436">
      <w:pPr>
        <w:pStyle w:val="ListBullet"/>
      </w:pPr>
      <w:r w:rsidRPr="001F1436">
        <w:t>applying test media and carrying out penetrant testing on at least two occasions using techniques appropriate for material/s to be tested, checking and confirming basic indicators and identifying all defects and classifying in accordance wit</w:t>
      </w:r>
      <w:r w:rsidRPr="001F1436">
        <w:t>h national and international codes and standards</w:t>
      </w:r>
    </w:p>
    <w:p w:rsidR="00000000" w:rsidRPr="001F1436" w:rsidP="001F1436">
      <w:pPr>
        <w:pStyle w:val="ListBullet"/>
      </w:pPr>
      <w:r w:rsidRPr="001F1436">
        <w:t>performing measurements associated with penetrant testing on at least two occasions</w:t>
      </w:r>
    </w:p>
    <w:p w:rsidR="00000000" w:rsidRPr="001F1436" w:rsidP="001F1436">
      <w:pPr>
        <w:pStyle w:val="ListBullet"/>
      </w:pPr>
      <w:r w:rsidRPr="001F1436">
        <w:t>reporting test results in accordance with procedures and customer service requirements on at least two occasions.</w:t>
      </w:r>
    </w:p>
    <w:p w:rsidR="00000000" w:rsidRPr="0041637A" w:rsidP="0041637A">
      <w:pPr>
        <w:pStyle w:val="BodyText"/>
        <w:rPr>
          <w:i/>
        </w:rPr>
      </w:pPr>
      <w:r w:rsidRPr="0041637A">
        <w:rPr>
          <w:rStyle w:val="Emphasis"/>
        </w:rPr>
        <w:t>Note: Whe</w:t>
      </w:r>
      <w:r w:rsidRPr="0041637A">
        <w:rPr>
          <w:rStyle w:val="Emphasis"/>
        </w:rPr>
        <w:t>re a volume and/or frequency is not specified, demonstration must be provided at least once.</w:t>
      </w:r>
    </w:p>
    <w:p w:rsidR="00000000" w:rsidRPr="001F1436" w:rsidP="001F1436">
      <w:pPr>
        <w:pStyle w:val="Heading1"/>
      </w:pPr>
      <w:bookmarkStart w:id="3" w:name="O_1087494"/>
      <w:bookmarkEnd w:id="3"/>
      <w:r w:rsidRPr="001F1436">
        <w:t>Knowledge Evidence</w:t>
      </w:r>
    </w:p>
    <w:p w:rsidR="00000000" w:rsidRPr="001F1436" w:rsidP="0041637A">
      <w:pPr>
        <w:pStyle w:val="BodyText"/>
      </w:pPr>
      <w:r w:rsidRPr="001F1436">
        <w:t>Evidence required to demonstrate the required knowledge for this unit must be relevant to and satisfy the requirements of the</w:t>
      </w:r>
      <w:r w:rsidRPr="001F1436">
        <w:t xml:space="preserve"> elements and performance criteria and include knowledge of:</w:t>
      </w:r>
    </w:p>
    <w:p w:rsidR="00000000" w:rsidRPr="001F1436" w:rsidP="001F1436">
      <w:pPr>
        <w:pStyle w:val="ListBullet"/>
      </w:pPr>
      <w:r w:rsidRPr="001F1436">
        <w:t>safe work practices and procedures and use of personal protective equipment (PPE)</w:t>
      </w:r>
    </w:p>
    <w:p w:rsidR="00000000" w:rsidRPr="001F1436" w:rsidP="001F1436">
      <w:pPr>
        <w:pStyle w:val="ListBullet"/>
      </w:pPr>
      <w:r w:rsidRPr="001F1436">
        <w:t>cleaning and preparation processes and procedures and statutory and work health and safety (WHS) requirements in</w:t>
      </w:r>
      <w:r w:rsidRPr="001F1436">
        <w:t xml:space="preserve"> relation to the preparation process</w:t>
      </w:r>
    </w:p>
    <w:p w:rsidR="00000000" w:rsidRPr="001F1436" w:rsidP="001F1436">
      <w:pPr>
        <w:pStyle w:val="ListBullet"/>
      </w:pPr>
      <w:r w:rsidRPr="001F1436">
        <w:t>established assessment procedures and techniques</w:t>
      </w:r>
    </w:p>
    <w:p w:rsidR="00000000" w:rsidRPr="001F1436" w:rsidP="001F1436">
      <w:pPr>
        <w:pStyle w:val="ListBullet"/>
      </w:pPr>
      <w:r w:rsidRPr="001F1436">
        <w:t>types of discontinuities and their consequences or effect on the material</w:t>
      </w:r>
    </w:p>
    <w:p w:rsidR="00000000" w:rsidRPr="001F1436" w:rsidP="001F1436">
      <w:pPr>
        <w:pStyle w:val="ListBullet"/>
      </w:pPr>
      <w:r w:rsidRPr="001F1436">
        <w:t>penetrant testing techniques and procedures</w:t>
      </w:r>
    </w:p>
    <w:p w:rsidR="00000000" w:rsidRPr="001F1436" w:rsidP="001F1436">
      <w:pPr>
        <w:pStyle w:val="ListBullet"/>
      </w:pPr>
      <w:r w:rsidRPr="001F1436">
        <w:t>tools, equipment and techniques</w:t>
      </w:r>
    </w:p>
    <w:p w:rsidR="00000000" w:rsidRPr="001F1436" w:rsidP="001F1436">
      <w:pPr>
        <w:pStyle w:val="ListBullet"/>
      </w:pPr>
      <w:r w:rsidRPr="001F1436">
        <w:t>principles and applications of penetrant testing techniques</w:t>
      </w:r>
    </w:p>
    <w:p w:rsidR="00000000" w:rsidRPr="001F1436" w:rsidP="001F1436">
      <w:pPr>
        <w:pStyle w:val="ListBullet"/>
      </w:pPr>
      <w:r w:rsidRPr="001F1436">
        <w:t>maintenance and storage procedures for test equipment</w:t>
      </w:r>
    </w:p>
    <w:p w:rsidR="00000000" w:rsidRPr="001F1436" w:rsidP="001F1436">
      <w:pPr>
        <w:pStyle w:val="ListBullet"/>
      </w:pPr>
      <w:r w:rsidRPr="001F1436">
        <w:t>common faults and damage</w:t>
      </w:r>
    </w:p>
    <w:p w:rsidR="00000000" w:rsidRPr="001F1436" w:rsidP="001F1436">
      <w:pPr>
        <w:pStyle w:val="ListBullet"/>
      </w:pPr>
      <w:r w:rsidRPr="001F1436">
        <w:t>types of defects</w:t>
      </w:r>
    </w:p>
    <w:p w:rsidR="00000000" w:rsidRPr="001F1436" w:rsidP="001F1436">
      <w:pPr>
        <w:pStyle w:val="ListBullet"/>
      </w:pPr>
      <w:r w:rsidRPr="001F1436">
        <w:t>meaning and application of national and international codes and standards</w:t>
      </w:r>
    </w:p>
    <w:p w:rsidR="00000000" w:rsidRPr="001F1436" w:rsidP="001F1436">
      <w:pPr>
        <w:pStyle w:val="ListBullet"/>
      </w:pPr>
      <w:r w:rsidRPr="001F1436">
        <w:t xml:space="preserve">methods and/or procedures </w:t>
      </w:r>
      <w:r w:rsidRPr="001F1436">
        <w:t>for reporting test results</w:t>
      </w:r>
    </w:p>
    <w:p w:rsidR="00000000" w:rsidRPr="001F1436" w:rsidP="001F1436">
      <w:pPr>
        <w:pStyle w:val="ListBullet"/>
      </w:pPr>
      <w:r w:rsidRPr="001F1436">
        <w:t>implications of test results for the particular material or application.</w:t>
      </w:r>
    </w:p>
    <w:p w:rsidR="00000000" w:rsidRPr="001F1436" w:rsidP="001F1436">
      <w:pPr>
        <w:pStyle w:val="AllowPageBreak"/>
      </w:pPr>
    </w:p>
    <w:p w:rsidR="00000000" w:rsidRPr="001F1436" w:rsidP="001F1436">
      <w:pPr>
        <w:pStyle w:val="Heading1"/>
      </w:pPr>
      <w:bookmarkStart w:id="4" w:name="O_1087495"/>
      <w:bookmarkEnd w:id="4"/>
      <w:r w:rsidRPr="001F1436">
        <w:t>Assessment Conditions</w:t>
      </w:r>
    </w:p>
    <w:p w:rsidR="00000000" w:rsidRPr="001F1436" w:rsidP="001F1436">
      <w:pPr>
        <w:pStyle w:val="ListBullet"/>
      </w:pPr>
      <w:r w:rsidRPr="001F1436">
        <w:t>Assessors must:</w:t>
      </w:r>
    </w:p>
    <w:p w:rsidR="00000000" w:rsidRPr="001F1436" w:rsidP="001F1436">
      <w:pPr>
        <w:pStyle w:val="ListBullet2"/>
      </w:pPr>
      <w:r w:rsidRPr="001F1436">
        <w:t>have vocational competency in performing penetrant testing at least to the level being assessed w</w:t>
      </w:r>
      <w:r w:rsidRPr="001F1436">
        <w:t>ith relevant industry knowledge and experience</w:t>
      </w:r>
    </w:p>
    <w:p w:rsidR="00000000" w:rsidRPr="001F1436" w:rsidP="001F1436">
      <w:pPr>
        <w:pStyle w:val="ListBullet2"/>
      </w:pPr>
      <w:r w:rsidRPr="001F1436">
        <w:t xml:space="preserve">satisfy the assessor requirements in the </w:t>
      </w:r>
      <w:r w:rsidRPr="001F1436">
        <w:rPr>
          <w:rStyle w:val="Emphasis"/>
        </w:rPr>
        <w:t xml:space="preserve">Standards for Registered Training Organisations 2015 or its replacement </w:t>
      </w:r>
      <w:r w:rsidRPr="001F1436">
        <w:t xml:space="preserve">and comply with the </w:t>
      </w:r>
      <w:r w:rsidRPr="001F1436">
        <w:rPr>
          <w:rStyle w:val="Emphasis"/>
        </w:rPr>
        <w:t xml:space="preserve">National Vocational Education and Training Regulator Act 2011, </w:t>
      </w:r>
      <w:r w:rsidRPr="001F1436">
        <w:t>its replaceme</w:t>
      </w:r>
      <w:r w:rsidRPr="001F1436">
        <w:t>nt</w:t>
      </w:r>
      <w:r w:rsidRPr="001F1436">
        <w:rPr>
          <w:rStyle w:val="Emphasis"/>
        </w:rPr>
        <w:t xml:space="preserve"> </w:t>
      </w:r>
      <w:r w:rsidRPr="001F1436">
        <w:t>or equivalent legislation covering VET regulation in a non-referring state/territory as the case requires.</w:t>
      </w:r>
    </w:p>
    <w:p w:rsidR="00000000" w:rsidRPr="001F1436" w:rsidP="001F1436">
      <w:pPr>
        <w:pStyle w:val="ListBullet"/>
      </w:pPr>
      <w:r w:rsidRPr="001F1436">
        <w:t>Where possible, assessment must occur in operational workplace situations. Where this is not possible or where personal safety or environmental d</w:t>
      </w:r>
      <w:r w:rsidRPr="001F1436">
        <w:t>amage are limiting factors, assessment must occur in a sufficiently rigorous simulated environment that reflects realistic operational workplace conditions that cover all aspects of workplace performance, including environment, task skills, task management</w:t>
      </w:r>
      <w:r w:rsidRPr="001F1436">
        <w:t xml:space="preserve"> skills, contingency management skills and job role environment skills.</w:t>
      </w:r>
    </w:p>
    <w:p w:rsidR="00000000" w:rsidRPr="001F1436" w:rsidP="001F1436">
      <w:pPr>
        <w:pStyle w:val="ListBullet"/>
      </w:pPr>
      <w:r w:rsidRPr="001F1436">
        <w:t>Conditions for assessment must include access to all tools, equipment, materials and documentation required including relevant workplace procedures, product and manufacturing specifica</w:t>
      </w:r>
      <w:r w:rsidRPr="001F1436">
        <w:t>tions.</w:t>
      </w:r>
    </w:p>
    <w:p w:rsidR="00000000" w:rsidRPr="001F1436" w:rsidP="001F1436">
      <w:pPr>
        <w:pStyle w:val="ListBullet"/>
      </w:pPr>
      <w:r w:rsidRPr="001F1436">
        <w:t>Assessment processes and techniques must be appropriate to the language, literacy and numeracy requirements of the work being performed and the needs of the candidate.</w:t>
      </w:r>
    </w:p>
    <w:p w:rsidR="00000000" w:rsidRPr="001F1436" w:rsidP="001F1436">
      <w:pPr>
        <w:pStyle w:val="AllowPageBreak"/>
      </w:pPr>
    </w:p>
    <w:p w:rsidR="00000000" w:rsidRPr="001F1436" w:rsidP="001F1436">
      <w:pPr>
        <w:pStyle w:val="Heading1"/>
      </w:pPr>
      <w:bookmarkStart w:id="5" w:name="O_1087500"/>
      <w:bookmarkEnd w:id="5"/>
      <w:r w:rsidRPr="001F1436">
        <w:t>Links</w:t>
      </w:r>
    </w:p>
    <w:p w:rsidR="00000000" w:rsidRPr="001F1436" w:rsidP="0041637A">
      <w:pPr>
        <w:pStyle w:val="BodyText"/>
      </w:pPr>
      <w:r w:rsidRPr="001F14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67FE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F1436" w:rsidP="001F1436"/>
    <w:sectPr w:rsidSect="001F14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4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436" w:rsidRPr="0041637A" w:rsidP="004163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4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37A" w:rsidP="001F14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637A" w:rsidP="001F14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1637A" w:rsidP="001F14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4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3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1436" w:rsidRPr="0041637A" w:rsidP="004163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4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37A" w:rsidRPr="002D2AF8" w:rsidP="001F14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MEM24002 Perform penetrant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1637A" w:rsidP="001F14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A0D6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44B6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32DC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4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14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14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14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14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14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14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14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14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14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14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1436"/>
  </w:style>
  <w:style w:type="character" w:customStyle="1" w:styleId="Heading1Char">
    <w:name w:val="Heading 1 Char"/>
    <w:basedOn w:val="DefaultParagraphFont"/>
    <w:link w:val="Heading1"/>
    <w:rsid w:val="001F14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14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14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143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F143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F1436"/>
    <w:rPr>
      <w:i/>
    </w:rPr>
  </w:style>
  <w:style w:type="paragraph" w:customStyle="1" w:styleId="SuperHeading">
    <w:name w:val="SuperHeading"/>
    <w:basedOn w:val="Normal"/>
    <w:rsid w:val="001F14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14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14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14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14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14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14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14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14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14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14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14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14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14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14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14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14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14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14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14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14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14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1436"/>
    <w:rPr>
      <w:b/>
      <w:spacing w:val="0"/>
    </w:rPr>
  </w:style>
  <w:style w:type="paragraph" w:customStyle="1" w:styleId="SuperTitle">
    <w:name w:val="SuperTitle"/>
    <w:basedOn w:val="Title"/>
    <w:rsid w:val="001F14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14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14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14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14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14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14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14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14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14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14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14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14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14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14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1436"/>
  </w:style>
  <w:style w:type="paragraph" w:styleId="TableofFigures">
    <w:name w:val="table of figures"/>
    <w:basedOn w:val="Normal"/>
    <w:next w:val="Normal"/>
    <w:semiHidden/>
    <w:rsid w:val="001F14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14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1436"/>
    <w:rPr>
      <w:rFonts w:ascii="Wingdings" w:hAnsi="Wingdings"/>
    </w:rPr>
  </w:style>
  <w:style w:type="paragraph" w:customStyle="1" w:styleId="TableHeading">
    <w:name w:val="Table Heading"/>
    <w:basedOn w:val="HeadingBase"/>
    <w:rsid w:val="001F14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1436"/>
    <w:rPr>
      <w:color w:val="0033CC"/>
      <w:u w:val="none"/>
    </w:rPr>
  </w:style>
  <w:style w:type="paragraph" w:customStyle="1" w:styleId="BodyTextRight">
    <w:name w:val="Body Text Right"/>
    <w:basedOn w:val="BodyText"/>
    <w:rsid w:val="001F14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14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14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14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14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14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1436"/>
    <w:rPr>
      <w:sz w:val="32"/>
    </w:rPr>
  </w:style>
  <w:style w:type="paragraph" w:customStyle="1" w:styleId="HeadingProcedure">
    <w:name w:val="Heading Procedure"/>
    <w:basedOn w:val="HeadingBase"/>
    <w:next w:val="Normal"/>
    <w:rsid w:val="001F14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1436"/>
    <w:pPr>
      <w:spacing w:before="60" w:after="60"/>
    </w:pPr>
  </w:style>
  <w:style w:type="paragraph" w:styleId="ListContinue">
    <w:name w:val="List Continue"/>
    <w:basedOn w:val="List"/>
    <w:rsid w:val="001F1436"/>
    <w:pPr>
      <w:ind w:firstLine="0"/>
    </w:pPr>
  </w:style>
  <w:style w:type="paragraph" w:customStyle="1" w:styleId="ListNote">
    <w:name w:val="List Note"/>
    <w:basedOn w:val="List"/>
    <w:rsid w:val="001F14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14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14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1436"/>
    <w:rPr>
      <w:rFonts w:ascii="Courier New" w:hAnsi="Courier New"/>
    </w:rPr>
  </w:style>
  <w:style w:type="paragraph" w:customStyle="1" w:styleId="NoteBullet">
    <w:name w:val="Note Bullet"/>
    <w:basedOn w:val="Note"/>
    <w:rsid w:val="001F14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14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14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14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14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14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14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1436"/>
    <w:rPr>
      <w:b/>
      <w:smallCaps/>
    </w:rPr>
  </w:style>
  <w:style w:type="paragraph" w:customStyle="1" w:styleId="TableListNumber">
    <w:name w:val="Table List Number"/>
    <w:basedOn w:val="ListNumber"/>
    <w:rsid w:val="001F14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14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1436"/>
    <w:pPr>
      <w:numPr>
        <w:numId w:val="9"/>
      </w:numPr>
    </w:pPr>
  </w:style>
  <w:style w:type="paragraph" w:customStyle="1" w:styleId="ListAlpha2">
    <w:name w:val="List Alpha 2"/>
    <w:basedOn w:val="List2"/>
    <w:rsid w:val="001F1436"/>
    <w:pPr>
      <w:numPr>
        <w:numId w:val="8"/>
      </w:numPr>
    </w:pPr>
  </w:style>
  <w:style w:type="paragraph" w:styleId="List2">
    <w:name w:val="List 2"/>
    <w:basedOn w:val="BodyText"/>
    <w:rsid w:val="001F14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14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14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14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14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14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1436"/>
    <w:pPr>
      <w:numPr>
        <w:numId w:val="4"/>
      </w:numPr>
    </w:pPr>
  </w:style>
  <w:style w:type="paragraph" w:styleId="ListContinue2">
    <w:name w:val="List Continue 2"/>
    <w:basedOn w:val="List2"/>
    <w:rsid w:val="001F1436"/>
    <w:pPr>
      <w:ind w:firstLine="0"/>
    </w:pPr>
  </w:style>
  <w:style w:type="paragraph" w:styleId="ListContinue3">
    <w:name w:val="List Continue 3"/>
    <w:basedOn w:val="List3"/>
    <w:rsid w:val="001F1436"/>
    <w:pPr>
      <w:ind w:left="1021" w:firstLine="0"/>
    </w:pPr>
  </w:style>
  <w:style w:type="paragraph" w:styleId="ListContinue4">
    <w:name w:val="List Continue 4"/>
    <w:basedOn w:val="List4"/>
    <w:rsid w:val="001F1436"/>
    <w:pPr>
      <w:ind w:firstLine="0"/>
    </w:pPr>
  </w:style>
  <w:style w:type="paragraph" w:styleId="ListContinue5">
    <w:name w:val="List Continue 5"/>
    <w:basedOn w:val="List5"/>
    <w:rsid w:val="001F1436"/>
    <w:pPr>
      <w:ind w:firstLine="0"/>
    </w:pPr>
  </w:style>
  <w:style w:type="paragraph" w:styleId="ListNumber3">
    <w:name w:val="List Number 3"/>
    <w:basedOn w:val="List3"/>
    <w:rsid w:val="001F1436"/>
    <w:pPr>
      <w:numPr>
        <w:numId w:val="5"/>
      </w:numPr>
    </w:pPr>
  </w:style>
  <w:style w:type="paragraph" w:styleId="ListNumber4">
    <w:name w:val="List Number 4"/>
    <w:basedOn w:val="List4"/>
    <w:rsid w:val="001F1436"/>
    <w:pPr>
      <w:numPr>
        <w:numId w:val="6"/>
      </w:numPr>
    </w:pPr>
  </w:style>
  <w:style w:type="paragraph" w:styleId="ListNumber5">
    <w:name w:val="List Number 5"/>
    <w:basedOn w:val="List5"/>
    <w:rsid w:val="001F1436"/>
    <w:pPr>
      <w:numPr>
        <w:numId w:val="7"/>
      </w:numPr>
    </w:pPr>
  </w:style>
  <w:style w:type="paragraph" w:styleId="BlockText">
    <w:name w:val="Block Text"/>
    <w:basedOn w:val="Normal"/>
    <w:rsid w:val="001F14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14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1436"/>
    <w:rPr>
      <w:sz w:val="16"/>
      <w:vertAlign w:val="superscript"/>
    </w:rPr>
  </w:style>
  <w:style w:type="character" w:customStyle="1" w:styleId="Symbols">
    <w:name w:val="Symbols"/>
    <w:basedOn w:val="DefaultParagraphFont"/>
    <w:rsid w:val="001F1436"/>
    <w:rPr>
      <w:rFonts w:ascii="Symbol" w:hAnsi="Symbol"/>
    </w:rPr>
  </w:style>
  <w:style w:type="character" w:customStyle="1" w:styleId="MenuOptions">
    <w:name w:val="Menu Options"/>
    <w:basedOn w:val="DefaultParagraphFont"/>
    <w:rsid w:val="001F14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1436"/>
    <w:rPr>
      <w:b/>
    </w:rPr>
  </w:style>
  <w:style w:type="character" w:customStyle="1" w:styleId="Underlined">
    <w:name w:val="Underlined"/>
    <w:basedOn w:val="DefaultParagraphFont"/>
    <w:rsid w:val="001F1436"/>
    <w:rPr>
      <w:u w:val="single"/>
    </w:rPr>
  </w:style>
  <w:style w:type="paragraph" w:customStyle="1" w:styleId="TableBodyTextRight">
    <w:name w:val="Table Body Text Right"/>
    <w:basedOn w:val="TableBodyText"/>
    <w:rsid w:val="001F14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1436"/>
    <w:rPr>
      <w:sz w:val="18"/>
    </w:rPr>
  </w:style>
  <w:style w:type="paragraph" w:customStyle="1" w:styleId="BodySmallRight">
    <w:name w:val="Body Small Right"/>
    <w:basedOn w:val="BodyTextRight"/>
    <w:rsid w:val="001F1436"/>
    <w:rPr>
      <w:sz w:val="18"/>
      <w:szCs w:val="18"/>
    </w:rPr>
  </w:style>
  <w:style w:type="paragraph" w:customStyle="1" w:styleId="MarginEdition">
    <w:name w:val="Margin Edition"/>
    <w:basedOn w:val="MarginNote"/>
    <w:rsid w:val="001F14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1436"/>
    <w:rPr>
      <w:sz w:val="2"/>
      <w:szCs w:val="2"/>
    </w:rPr>
  </w:style>
  <w:style w:type="character" w:customStyle="1" w:styleId="Small">
    <w:name w:val="Small"/>
    <w:basedOn w:val="DefaultParagraphFont"/>
    <w:rsid w:val="001F1436"/>
    <w:rPr>
      <w:sz w:val="16"/>
    </w:rPr>
  </w:style>
  <w:style w:type="paragraph" w:customStyle="1" w:styleId="WideTable">
    <w:name w:val="Wide Table"/>
    <w:basedOn w:val="Normal"/>
    <w:rsid w:val="001F14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1436"/>
  </w:style>
  <w:style w:type="paragraph" w:styleId="Quote">
    <w:name w:val="Quote"/>
    <w:basedOn w:val="Heading1"/>
    <w:link w:val="QuoteChar"/>
    <w:qFormat/>
    <w:rsid w:val="001F14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14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1436"/>
    <w:pPr>
      <w:pageBreakBefore/>
    </w:pPr>
  </w:style>
  <w:style w:type="paragraph" w:customStyle="1" w:styleId="Border">
    <w:name w:val="Border"/>
    <w:basedOn w:val="Normal"/>
    <w:qFormat/>
    <w:rsid w:val="001F14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14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4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4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14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14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14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14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14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1436"/>
    <w:rPr>
      <w:u w:val="single"/>
    </w:rPr>
  </w:style>
  <w:style w:type="character" w:customStyle="1" w:styleId="BoldandItalics">
    <w:name w:val="Bold and Italics"/>
    <w:qFormat/>
    <w:rsid w:val="001F1436"/>
    <w:rPr>
      <w:b/>
      <w:i/>
      <w:u w:val="none"/>
    </w:rPr>
  </w:style>
  <w:style w:type="paragraph" w:styleId="BalloonText">
    <w:name w:val="Balloon Text"/>
    <w:basedOn w:val="Normal"/>
    <w:link w:val="BalloonTextChar"/>
    <w:rsid w:val="001F14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14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14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14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14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14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1436"/>
    <w:pPr>
      <w:spacing w:before="0" w:after="0"/>
    </w:pPr>
  </w:style>
  <w:style w:type="paragraph" w:customStyle="1" w:styleId="BodyTextBold">
    <w:name w:val="Body Text Bold"/>
    <w:basedOn w:val="BodyText"/>
    <w:qFormat/>
    <w:rsid w:val="001F1436"/>
    <w:rPr>
      <w:b/>
    </w:rPr>
  </w:style>
  <w:style w:type="character" w:styleId="Hyperlink">
    <w:name w:val="Hyperlink"/>
    <w:basedOn w:val="DefaultParagraphFont"/>
    <w:uiPriority w:val="99"/>
    <w:unhideWhenUsed/>
    <w:rsid w:val="004163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524</Words>
  <Characters>3500</Characters>
  <Application>Microsoft Office Word</Application>
  <DocSecurity>0</DocSecurity>
  <Lines>72</Lines>
  <Paragraphs>45</Paragraphs>
  <ScaleCrop>false</ScaleCrop>
  <Company>Author-it Software Corporation Ltd.</Company>
  <LinksUpToDate>false</LinksUpToDate>
  <CharactersWithSpaces>3979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MEM24002 Perform penetrant testing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2023-02-03T07:09:00Z</dcterms:created>
  <dcterms:modified xsi:type="dcterms:W3CDTF">2023-02-03T07:09:00Z</dcterms:modified>
</cp:coreProperties>
</file>