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F51" w:rsidP="006A4F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MEM24001 Perform basic penetrant testing</w:t>
      </w:r>
      <w:r>
        <w:fldChar w:fldCharType="end"/>
      </w:r>
    </w:p>
    <w:p w:rsidR="006A4F51" w:rsidP="006A4F51">
      <w:pPr>
        <w:pStyle w:val="Version"/>
        <w:sectPr w:rsidSect="00341F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FD6" w:rsidP="00341FD6">
      <w:pPr>
        <w:pStyle w:val="SuperHeading"/>
      </w:pPr>
      <w:r w:rsidRPr="00341FD6">
        <w:t>Assessment Requirements for MEM24001 Perform basic penetrant testing</w:t>
      </w:r>
    </w:p>
    <w:p w:rsidR="00000000" w:rsidRPr="00341FD6" w:rsidP="00341FD6">
      <w:pPr>
        <w:pStyle w:val="Heading1"/>
      </w:pPr>
      <w:bookmarkStart w:id="1" w:name="O_1087456"/>
      <w:bookmarkEnd w:id="1"/>
      <w:r w:rsidRPr="00341FD6">
        <w:t>Modification History</w:t>
      </w:r>
    </w:p>
    <w:p w:rsidR="00000000" w:rsidRPr="00341FD6" w:rsidP="006A4F51">
      <w:pPr>
        <w:pStyle w:val="BodyText"/>
      </w:pPr>
      <w:r w:rsidRPr="00341FD6">
        <w:t>Release 1. Supersedes and is equivalent to MEM24001B Perform basic penetrant testing.</w:t>
      </w:r>
    </w:p>
    <w:p w:rsidR="00000000" w:rsidRPr="00341FD6" w:rsidP="00341FD6">
      <w:pPr>
        <w:pStyle w:val="Heading1"/>
      </w:pPr>
      <w:bookmarkStart w:id="2" w:name="O_1087457"/>
      <w:bookmarkEnd w:id="2"/>
      <w:r w:rsidRPr="00341FD6">
        <w:t>Performance Evidence</w:t>
      </w:r>
    </w:p>
    <w:p w:rsidR="00000000" w:rsidRPr="00341FD6" w:rsidP="006A4F51">
      <w:pPr>
        <w:pStyle w:val="BodyText"/>
      </w:pPr>
      <w:r w:rsidRPr="00341FD6">
        <w:t>Evidence required to demonstrate competence in this unit must be relevant to and satisfy the requirements of the elements and performance criteria and include:</w:t>
      </w:r>
    </w:p>
    <w:p w:rsidR="00000000" w:rsidRPr="00341FD6" w:rsidP="00341FD6">
      <w:pPr>
        <w:pStyle w:val="ListBullet"/>
      </w:pPr>
      <w:r w:rsidRPr="00341FD6">
        <w:t>following work instructions, standard operating procedures (SOPs) and safe work practices</w:t>
      </w:r>
    </w:p>
    <w:p w:rsidR="00000000" w:rsidRPr="00341FD6" w:rsidP="00341FD6">
      <w:pPr>
        <w:pStyle w:val="ListBullet"/>
      </w:pPr>
      <w:r w:rsidRPr="00341FD6">
        <w:t>ident</w:t>
      </w:r>
      <w:r w:rsidRPr="00341FD6">
        <w:t>ifying and interpreting specifications, standards, charts, lists and other reference documentation for performing basic penetrant testing</w:t>
      </w:r>
    </w:p>
    <w:p w:rsidR="00000000" w:rsidRPr="00341FD6" w:rsidP="00341FD6">
      <w:pPr>
        <w:pStyle w:val="ListBullet"/>
      </w:pPr>
      <w:r w:rsidRPr="00341FD6">
        <w:t>preparing the area for testing and identifying discontinuities including observed changes in material homogeneity in a</w:t>
      </w:r>
      <w:r w:rsidRPr="00341FD6">
        <w:t>ccordance with procedures</w:t>
      </w:r>
    </w:p>
    <w:p w:rsidR="00000000" w:rsidRPr="00341FD6" w:rsidP="00341FD6">
      <w:pPr>
        <w:pStyle w:val="ListBullet"/>
      </w:pPr>
      <w:r w:rsidRPr="00341FD6">
        <w:t>applying test media and carrying out penetrant testing on at least two occasions using techniques appropriate for material/s to be tested, checking and confirming basic indicators and identifying all defects in accordance with pro</w:t>
      </w:r>
      <w:r w:rsidRPr="00341FD6">
        <w:t>cedures</w:t>
      </w:r>
    </w:p>
    <w:p w:rsidR="00000000" w:rsidRPr="00341FD6" w:rsidP="00341FD6">
      <w:pPr>
        <w:pStyle w:val="ListBullet"/>
      </w:pPr>
      <w:r w:rsidRPr="00341FD6">
        <w:t>reporting test results in accordance with procedures and customer service requirements on at least two occasions.</w:t>
      </w:r>
    </w:p>
    <w:p w:rsidR="00000000" w:rsidRPr="006A4F51" w:rsidP="006A4F51">
      <w:pPr>
        <w:pStyle w:val="BodyText"/>
        <w:rPr>
          <w:i/>
        </w:rPr>
      </w:pPr>
      <w:r w:rsidRPr="006A4F51">
        <w:rPr>
          <w:rStyle w:val="Emphasis"/>
        </w:rPr>
        <w:t>Note: Where a volume and/or frequency is not specified, demonstration must be provided at least once.</w:t>
      </w:r>
    </w:p>
    <w:p w:rsidR="00000000" w:rsidRPr="00341FD6" w:rsidP="00341FD6">
      <w:pPr>
        <w:pStyle w:val="Heading1"/>
      </w:pPr>
      <w:bookmarkStart w:id="3" w:name="O_1087458"/>
      <w:bookmarkEnd w:id="3"/>
      <w:r w:rsidRPr="00341FD6">
        <w:t>Knowledge Evi</w:t>
      </w:r>
      <w:r w:rsidRPr="00341FD6">
        <w:t>dence</w:t>
      </w:r>
    </w:p>
    <w:p w:rsidR="00000000" w:rsidRPr="00341FD6" w:rsidP="006A4F51">
      <w:pPr>
        <w:pStyle w:val="BodyText"/>
      </w:pPr>
      <w:r w:rsidRPr="00341FD6">
        <w:t>Evidence required to demonstrate the required knowledge for this unit must be relevant to and satisfy the requirements of the elements and performance criteria and include knowledge of:</w:t>
      </w:r>
    </w:p>
    <w:p w:rsidR="00000000" w:rsidRPr="00341FD6" w:rsidP="00341FD6">
      <w:pPr>
        <w:pStyle w:val="ListBullet"/>
      </w:pPr>
      <w:r w:rsidRPr="00341FD6">
        <w:t>safe work practices and procedures and use of personal protecti</w:t>
      </w:r>
      <w:r w:rsidRPr="00341FD6">
        <w:t>ve equipment (PPE)</w:t>
      </w:r>
    </w:p>
    <w:p w:rsidR="00000000" w:rsidRPr="00341FD6" w:rsidP="00341FD6">
      <w:pPr>
        <w:pStyle w:val="ListBullet"/>
      </w:pPr>
      <w:r w:rsidRPr="00341FD6">
        <w:t>cleaning and preparation processes and procedures and work health and safety (WHS) requirements in relation to the preparation process and consequences of incorrect preparation</w:t>
      </w:r>
    </w:p>
    <w:p w:rsidR="00000000" w:rsidRPr="00341FD6" w:rsidP="00341FD6">
      <w:pPr>
        <w:pStyle w:val="ListBullet"/>
      </w:pPr>
      <w:r w:rsidRPr="00341FD6">
        <w:t>precleaning methods and their areas of use including solvent</w:t>
      </w:r>
      <w:r w:rsidRPr="00341FD6">
        <w:t>s, vapour degrease, etching, detergents, paint removers and mechanical methods</w:t>
      </w:r>
    </w:p>
    <w:p w:rsidR="00000000" w:rsidRPr="00341FD6" w:rsidP="00341FD6">
      <w:pPr>
        <w:pStyle w:val="ListBullet"/>
      </w:pPr>
      <w:r w:rsidRPr="00341FD6">
        <w:t>basic concepts and principles of non-destructive testing (NDT) including general terms, purpose of NDT and areas of application</w:t>
      </w:r>
    </w:p>
    <w:p w:rsidR="00000000" w:rsidRPr="00341FD6" w:rsidP="00341FD6">
      <w:pPr>
        <w:pStyle w:val="ListBullet"/>
      </w:pPr>
      <w:r w:rsidRPr="00341FD6">
        <w:t>scope and basic description of test</w:t>
      </w:r>
    </w:p>
    <w:p w:rsidR="00000000" w:rsidRPr="00341FD6" w:rsidP="00341FD6">
      <w:pPr>
        <w:pStyle w:val="ListBullet"/>
      </w:pPr>
      <w:r w:rsidRPr="00341FD6">
        <w:t>general prope</w:t>
      </w:r>
      <w:r w:rsidRPr="00341FD6">
        <w:t>rties of penetrants including penetrability, removability and visibility</w:t>
      </w:r>
    </w:p>
    <w:p w:rsidR="00000000" w:rsidRPr="00341FD6" w:rsidP="00341FD6">
      <w:pPr>
        <w:pStyle w:val="ListBullet"/>
      </w:pPr>
      <w:r w:rsidRPr="00341FD6">
        <w:t>emulsifier and developer types</w:t>
      </w:r>
    </w:p>
    <w:p w:rsidR="00000000" w:rsidRPr="00341FD6" w:rsidP="00341FD6">
      <w:pPr>
        <w:pStyle w:val="ListBullet"/>
      </w:pPr>
      <w:r w:rsidRPr="00341FD6">
        <w:t>use of standard test panels</w:t>
      </w:r>
    </w:p>
    <w:p w:rsidR="00000000" w:rsidRPr="00341FD6" w:rsidP="00341FD6">
      <w:pPr>
        <w:pStyle w:val="ListBullet"/>
      </w:pPr>
      <w:r w:rsidRPr="00341FD6">
        <w:t>established inspection procedures and techniques</w:t>
      </w:r>
    </w:p>
    <w:p w:rsidR="00000000" w:rsidRPr="00341FD6" w:rsidP="00341FD6">
      <w:pPr>
        <w:pStyle w:val="ListBullet"/>
      </w:pPr>
      <w:r w:rsidRPr="00341FD6">
        <w:t>types of discontinuities and their consequences</w:t>
      </w:r>
    </w:p>
    <w:p w:rsidR="00000000" w:rsidRPr="00341FD6" w:rsidP="00341FD6">
      <w:pPr>
        <w:pStyle w:val="ListBullet"/>
      </w:pPr>
      <w:r w:rsidRPr="00341FD6">
        <w:t>procedure for carrying out penetrant testing including:</w:t>
      </w:r>
    </w:p>
    <w:p w:rsidR="00000000" w:rsidRPr="00341FD6" w:rsidP="00341FD6">
      <w:pPr>
        <w:pStyle w:val="ListBullet2"/>
      </w:pPr>
      <w:r w:rsidRPr="00341FD6">
        <w:t>penetrant application and dwell times</w:t>
      </w:r>
    </w:p>
    <w:p w:rsidR="00000000" w:rsidRPr="00341FD6" w:rsidP="00341FD6">
      <w:pPr>
        <w:pStyle w:val="ListBullet2"/>
      </w:pPr>
      <w:r w:rsidRPr="00341FD6">
        <w:t>penetrant removal</w:t>
      </w:r>
    </w:p>
    <w:p w:rsidR="00000000" w:rsidRPr="00341FD6" w:rsidP="00341FD6">
      <w:pPr>
        <w:pStyle w:val="ListBullet2"/>
      </w:pPr>
      <w:r w:rsidRPr="00341FD6">
        <w:t>developer application</w:t>
      </w:r>
    </w:p>
    <w:p w:rsidR="00000000" w:rsidRPr="00341FD6" w:rsidP="00341FD6">
      <w:pPr>
        <w:pStyle w:val="ListBullet2"/>
      </w:pPr>
      <w:r w:rsidRPr="00341FD6">
        <w:t>dry powder and development time</w:t>
      </w:r>
    </w:p>
    <w:p w:rsidR="00000000" w:rsidRPr="00341FD6" w:rsidP="00341FD6">
      <w:pPr>
        <w:pStyle w:val="ListBullet2"/>
      </w:pPr>
      <w:r w:rsidRPr="00341FD6">
        <w:t>factors affecting indications</w:t>
      </w:r>
    </w:p>
    <w:p w:rsidR="00000000" w:rsidRPr="00341FD6" w:rsidP="00341FD6">
      <w:pPr>
        <w:pStyle w:val="ListBullet2"/>
      </w:pPr>
      <w:r w:rsidRPr="00341FD6">
        <w:t>non-relevant indications</w:t>
      </w:r>
    </w:p>
    <w:p w:rsidR="00000000" w:rsidRPr="00341FD6" w:rsidP="00341FD6">
      <w:pPr>
        <w:pStyle w:val="ListBullet2"/>
      </w:pPr>
      <w:r w:rsidRPr="00341FD6">
        <w:t>post-cleaning methods and their ar</w:t>
      </w:r>
      <w:r w:rsidRPr="00341FD6">
        <w:t>eas of use</w:t>
      </w:r>
    </w:p>
    <w:p w:rsidR="00000000" w:rsidRPr="00341FD6" w:rsidP="00341FD6">
      <w:pPr>
        <w:pStyle w:val="ListBullet"/>
      </w:pPr>
      <w:r w:rsidRPr="00341FD6">
        <w:t>basic maintenance and storage procedures for testing equipment</w:t>
      </w:r>
    </w:p>
    <w:p w:rsidR="00000000" w:rsidRPr="00341FD6" w:rsidP="00341FD6">
      <w:pPr>
        <w:pStyle w:val="ListBullet"/>
      </w:pPr>
      <w:r w:rsidRPr="00341FD6">
        <w:t>WHS requirements including storage requirements</w:t>
      </w:r>
    </w:p>
    <w:p w:rsidR="00000000" w:rsidRPr="00341FD6" w:rsidP="00341FD6">
      <w:pPr>
        <w:pStyle w:val="ListBullet"/>
      </w:pPr>
      <w:r w:rsidRPr="00341FD6">
        <w:t>definition of a defect and common basic defects</w:t>
      </w:r>
    </w:p>
    <w:p w:rsidR="00000000" w:rsidRPr="00341FD6" w:rsidP="00341FD6">
      <w:pPr>
        <w:pStyle w:val="ListBullet"/>
      </w:pPr>
      <w:r w:rsidRPr="00341FD6">
        <w:t>methods and/or procedures for reporting test results.</w:t>
      </w:r>
    </w:p>
    <w:p w:rsidR="00000000" w:rsidRPr="00341FD6" w:rsidP="00341FD6">
      <w:pPr>
        <w:pStyle w:val="AllowPageBreak"/>
      </w:pPr>
    </w:p>
    <w:p w:rsidR="00000000" w:rsidRPr="00341FD6" w:rsidP="00341FD6">
      <w:pPr>
        <w:pStyle w:val="Heading1"/>
      </w:pPr>
      <w:bookmarkStart w:id="4" w:name="O_1087459"/>
      <w:bookmarkEnd w:id="4"/>
      <w:r w:rsidRPr="00341FD6">
        <w:t>Assessment Conditions</w:t>
      </w:r>
    </w:p>
    <w:p w:rsidR="00000000" w:rsidRPr="00341FD6" w:rsidP="00341FD6">
      <w:pPr>
        <w:pStyle w:val="ListBullet"/>
      </w:pPr>
      <w:r w:rsidRPr="00341FD6">
        <w:t>Assessors must:</w:t>
      </w:r>
    </w:p>
    <w:p w:rsidR="00000000" w:rsidRPr="00341FD6" w:rsidP="00341FD6">
      <w:pPr>
        <w:pStyle w:val="ListBullet2"/>
      </w:pPr>
      <w:r w:rsidRPr="00341FD6">
        <w:t>have vocational competency in performing basic penetrant testing at least to the level being assessed with relevant industry knowledge and experience</w:t>
      </w:r>
    </w:p>
    <w:p w:rsidR="00000000" w:rsidRPr="00341FD6" w:rsidP="00341FD6">
      <w:pPr>
        <w:pStyle w:val="ListBullet2"/>
      </w:pPr>
      <w:r w:rsidRPr="00341FD6">
        <w:t xml:space="preserve">satisfy the assessor requirements in the Standards for Registered </w:t>
      </w:r>
      <w:r w:rsidRPr="00341FD6">
        <w:t>Training Organisations 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341FD6" w:rsidP="00341FD6">
      <w:pPr>
        <w:pStyle w:val="ListBullet"/>
      </w:pPr>
      <w:r w:rsidRPr="00341FD6">
        <w:t>Wh</w:t>
      </w:r>
      <w:r w:rsidRPr="00341FD6">
        <w:t xml:space="preserve">ere possible, assessment must occur in operational workplace situations. Where this is not possible or where personal safety or environmental damage are limiting factors, assessment must occur in a sufficiently rigorous simulated environment that reflects </w:t>
      </w:r>
      <w:r w:rsidRPr="00341FD6">
        <w:t>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341FD6" w:rsidP="00341FD6">
      <w:pPr>
        <w:pStyle w:val="ListBullet"/>
      </w:pPr>
      <w:r w:rsidRPr="00341FD6">
        <w:t>Conditions for assessment must include ac</w:t>
      </w:r>
      <w:r w:rsidRPr="00341FD6">
        <w:t>cess to all tools, equipment, materials and documentation required including relevant workplace procedures, product and manufacturing specifications.</w:t>
      </w:r>
    </w:p>
    <w:p w:rsidR="00000000" w:rsidRPr="00341FD6" w:rsidP="00341FD6">
      <w:pPr>
        <w:pStyle w:val="ListBullet"/>
      </w:pPr>
      <w:r w:rsidRPr="00341FD6">
        <w:t>Assessment processes and techniques must be appropriate to the language, literacy and numeracy requirement</w:t>
      </w:r>
      <w:r w:rsidRPr="00341FD6">
        <w:t>s of the work being performed and the needs of the candidate.</w:t>
      </w:r>
    </w:p>
    <w:p w:rsidR="00000000" w:rsidRPr="00341FD6" w:rsidP="00341FD6">
      <w:pPr>
        <w:pStyle w:val="AllowPageBreak"/>
      </w:pPr>
    </w:p>
    <w:p w:rsidR="00000000" w:rsidRPr="00341FD6" w:rsidP="00341FD6">
      <w:pPr>
        <w:pStyle w:val="Heading1"/>
      </w:pPr>
      <w:bookmarkStart w:id="5" w:name="O_1087462"/>
      <w:bookmarkEnd w:id="5"/>
      <w:r w:rsidRPr="00341FD6">
        <w:t>Links</w:t>
      </w:r>
    </w:p>
    <w:p w:rsidR="00000000" w:rsidRPr="00341FD6" w:rsidP="006A4F51">
      <w:pPr>
        <w:pStyle w:val="BodyText"/>
      </w:pPr>
      <w:r w:rsidRPr="00341F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65BC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41FD6" w:rsidP="00341FD6"/>
    <w:sectPr w:rsidSect="00341F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D6" w:rsidRPr="006A4F51" w:rsidP="006A4F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F51" w:rsidP="00341F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4F51" w:rsidP="00341F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A4F51" w:rsidP="00341F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F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FD6" w:rsidRPr="006A4F51" w:rsidP="006A4F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F51" w:rsidRPr="002D2AF8" w:rsidP="00341F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MEM24001 Perform basic penetrant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A4F51" w:rsidP="00341F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C887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6211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46A9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F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F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F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F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F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F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F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F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F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F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F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FD6"/>
  </w:style>
  <w:style w:type="character" w:customStyle="1" w:styleId="Heading1Char">
    <w:name w:val="Heading 1 Char"/>
    <w:basedOn w:val="DefaultParagraphFont"/>
    <w:link w:val="Heading1"/>
    <w:rsid w:val="00341F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F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F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1F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1F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1FD6"/>
    <w:rPr>
      <w:i/>
    </w:rPr>
  </w:style>
  <w:style w:type="paragraph" w:customStyle="1" w:styleId="SuperHeading">
    <w:name w:val="SuperHeading"/>
    <w:basedOn w:val="Normal"/>
    <w:rsid w:val="00341F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F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1F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F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F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F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F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F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F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F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F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F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F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F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F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F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F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F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F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F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F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1F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1FD6"/>
    <w:rPr>
      <w:b/>
      <w:spacing w:val="0"/>
    </w:rPr>
  </w:style>
  <w:style w:type="paragraph" w:customStyle="1" w:styleId="SuperTitle">
    <w:name w:val="SuperTitle"/>
    <w:basedOn w:val="Title"/>
    <w:rsid w:val="00341F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F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F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1F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F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F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F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F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F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F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F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F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1F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F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F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FD6"/>
  </w:style>
  <w:style w:type="paragraph" w:styleId="TableofFigures">
    <w:name w:val="table of figures"/>
    <w:basedOn w:val="Normal"/>
    <w:next w:val="Normal"/>
    <w:semiHidden/>
    <w:rsid w:val="00341F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F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1FD6"/>
    <w:rPr>
      <w:rFonts w:ascii="Wingdings" w:hAnsi="Wingdings"/>
    </w:rPr>
  </w:style>
  <w:style w:type="paragraph" w:customStyle="1" w:styleId="TableHeading">
    <w:name w:val="Table Heading"/>
    <w:basedOn w:val="HeadingBase"/>
    <w:rsid w:val="00341F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FD6"/>
    <w:rPr>
      <w:color w:val="0033CC"/>
      <w:u w:val="none"/>
    </w:rPr>
  </w:style>
  <w:style w:type="paragraph" w:customStyle="1" w:styleId="BodyTextRight">
    <w:name w:val="Body Text Right"/>
    <w:basedOn w:val="BodyText"/>
    <w:rsid w:val="00341F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F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F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F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F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F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FD6"/>
    <w:rPr>
      <w:sz w:val="32"/>
    </w:rPr>
  </w:style>
  <w:style w:type="paragraph" w:customStyle="1" w:styleId="HeadingProcedure">
    <w:name w:val="Heading Procedure"/>
    <w:basedOn w:val="HeadingBase"/>
    <w:next w:val="Normal"/>
    <w:rsid w:val="00341F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FD6"/>
    <w:pPr>
      <w:spacing w:before="60" w:after="60"/>
    </w:pPr>
  </w:style>
  <w:style w:type="paragraph" w:styleId="ListContinue">
    <w:name w:val="List Continue"/>
    <w:basedOn w:val="List"/>
    <w:rsid w:val="00341FD6"/>
    <w:pPr>
      <w:ind w:firstLine="0"/>
    </w:pPr>
  </w:style>
  <w:style w:type="paragraph" w:customStyle="1" w:styleId="ListNote">
    <w:name w:val="List Note"/>
    <w:basedOn w:val="List"/>
    <w:rsid w:val="00341F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F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F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FD6"/>
    <w:rPr>
      <w:rFonts w:ascii="Courier New" w:hAnsi="Courier New"/>
    </w:rPr>
  </w:style>
  <w:style w:type="paragraph" w:customStyle="1" w:styleId="NoteBullet">
    <w:name w:val="Note Bullet"/>
    <w:basedOn w:val="Note"/>
    <w:rsid w:val="00341F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F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F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F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F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1F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F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FD6"/>
    <w:rPr>
      <w:b/>
      <w:smallCaps/>
    </w:rPr>
  </w:style>
  <w:style w:type="paragraph" w:customStyle="1" w:styleId="TableListNumber">
    <w:name w:val="Table List Number"/>
    <w:basedOn w:val="ListNumber"/>
    <w:rsid w:val="00341F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F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FD6"/>
    <w:pPr>
      <w:numPr>
        <w:numId w:val="9"/>
      </w:numPr>
    </w:pPr>
  </w:style>
  <w:style w:type="paragraph" w:customStyle="1" w:styleId="ListAlpha2">
    <w:name w:val="List Alpha 2"/>
    <w:basedOn w:val="List2"/>
    <w:rsid w:val="00341FD6"/>
    <w:pPr>
      <w:numPr>
        <w:numId w:val="8"/>
      </w:numPr>
    </w:pPr>
  </w:style>
  <w:style w:type="paragraph" w:styleId="List2">
    <w:name w:val="List 2"/>
    <w:basedOn w:val="BodyText"/>
    <w:rsid w:val="00341F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F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F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F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F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F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1FD6"/>
    <w:pPr>
      <w:numPr>
        <w:numId w:val="4"/>
      </w:numPr>
    </w:pPr>
  </w:style>
  <w:style w:type="paragraph" w:styleId="ListContinue2">
    <w:name w:val="List Continue 2"/>
    <w:basedOn w:val="List2"/>
    <w:rsid w:val="00341FD6"/>
    <w:pPr>
      <w:ind w:firstLine="0"/>
    </w:pPr>
  </w:style>
  <w:style w:type="paragraph" w:styleId="ListContinue3">
    <w:name w:val="List Continue 3"/>
    <w:basedOn w:val="List3"/>
    <w:rsid w:val="00341FD6"/>
    <w:pPr>
      <w:ind w:left="1021" w:firstLine="0"/>
    </w:pPr>
  </w:style>
  <w:style w:type="paragraph" w:styleId="ListContinue4">
    <w:name w:val="List Continue 4"/>
    <w:basedOn w:val="List4"/>
    <w:rsid w:val="00341FD6"/>
    <w:pPr>
      <w:ind w:firstLine="0"/>
    </w:pPr>
  </w:style>
  <w:style w:type="paragraph" w:styleId="ListContinue5">
    <w:name w:val="List Continue 5"/>
    <w:basedOn w:val="List5"/>
    <w:rsid w:val="00341FD6"/>
    <w:pPr>
      <w:ind w:firstLine="0"/>
    </w:pPr>
  </w:style>
  <w:style w:type="paragraph" w:styleId="ListNumber3">
    <w:name w:val="List Number 3"/>
    <w:basedOn w:val="List3"/>
    <w:rsid w:val="00341FD6"/>
    <w:pPr>
      <w:numPr>
        <w:numId w:val="5"/>
      </w:numPr>
    </w:pPr>
  </w:style>
  <w:style w:type="paragraph" w:styleId="ListNumber4">
    <w:name w:val="List Number 4"/>
    <w:basedOn w:val="List4"/>
    <w:rsid w:val="00341FD6"/>
    <w:pPr>
      <w:numPr>
        <w:numId w:val="6"/>
      </w:numPr>
    </w:pPr>
  </w:style>
  <w:style w:type="paragraph" w:styleId="ListNumber5">
    <w:name w:val="List Number 5"/>
    <w:basedOn w:val="List5"/>
    <w:rsid w:val="00341FD6"/>
    <w:pPr>
      <w:numPr>
        <w:numId w:val="7"/>
      </w:numPr>
    </w:pPr>
  </w:style>
  <w:style w:type="paragraph" w:styleId="BlockText">
    <w:name w:val="Block Text"/>
    <w:basedOn w:val="Normal"/>
    <w:rsid w:val="00341F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F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FD6"/>
    <w:rPr>
      <w:sz w:val="16"/>
      <w:vertAlign w:val="superscript"/>
    </w:rPr>
  </w:style>
  <w:style w:type="character" w:customStyle="1" w:styleId="Symbols">
    <w:name w:val="Symbols"/>
    <w:basedOn w:val="DefaultParagraphFont"/>
    <w:rsid w:val="00341FD6"/>
    <w:rPr>
      <w:rFonts w:ascii="Symbol" w:hAnsi="Symbol"/>
    </w:rPr>
  </w:style>
  <w:style w:type="character" w:customStyle="1" w:styleId="MenuOptions">
    <w:name w:val="Menu Options"/>
    <w:basedOn w:val="DefaultParagraphFont"/>
    <w:rsid w:val="00341F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FD6"/>
    <w:rPr>
      <w:b/>
    </w:rPr>
  </w:style>
  <w:style w:type="character" w:customStyle="1" w:styleId="Underlined">
    <w:name w:val="Underlined"/>
    <w:basedOn w:val="DefaultParagraphFont"/>
    <w:rsid w:val="00341FD6"/>
    <w:rPr>
      <w:u w:val="single"/>
    </w:rPr>
  </w:style>
  <w:style w:type="paragraph" w:customStyle="1" w:styleId="TableBodyTextRight">
    <w:name w:val="Table Body Text Right"/>
    <w:basedOn w:val="TableBodyText"/>
    <w:rsid w:val="00341F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FD6"/>
    <w:rPr>
      <w:sz w:val="18"/>
    </w:rPr>
  </w:style>
  <w:style w:type="paragraph" w:customStyle="1" w:styleId="BodySmallRight">
    <w:name w:val="Body Small Right"/>
    <w:basedOn w:val="BodyTextRight"/>
    <w:rsid w:val="00341FD6"/>
    <w:rPr>
      <w:sz w:val="18"/>
      <w:szCs w:val="18"/>
    </w:rPr>
  </w:style>
  <w:style w:type="paragraph" w:customStyle="1" w:styleId="MarginEdition">
    <w:name w:val="Margin Edition"/>
    <w:basedOn w:val="MarginNote"/>
    <w:rsid w:val="00341F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FD6"/>
    <w:rPr>
      <w:sz w:val="2"/>
      <w:szCs w:val="2"/>
    </w:rPr>
  </w:style>
  <w:style w:type="character" w:customStyle="1" w:styleId="Small">
    <w:name w:val="Small"/>
    <w:basedOn w:val="DefaultParagraphFont"/>
    <w:rsid w:val="00341FD6"/>
    <w:rPr>
      <w:sz w:val="16"/>
    </w:rPr>
  </w:style>
  <w:style w:type="paragraph" w:customStyle="1" w:styleId="WideTable">
    <w:name w:val="Wide Table"/>
    <w:basedOn w:val="Normal"/>
    <w:rsid w:val="00341F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FD6"/>
  </w:style>
  <w:style w:type="paragraph" w:styleId="Quote">
    <w:name w:val="Quote"/>
    <w:basedOn w:val="Heading1"/>
    <w:link w:val="QuoteChar"/>
    <w:qFormat/>
    <w:rsid w:val="00341F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F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FD6"/>
    <w:pPr>
      <w:pageBreakBefore/>
    </w:pPr>
  </w:style>
  <w:style w:type="paragraph" w:customStyle="1" w:styleId="Border">
    <w:name w:val="Border"/>
    <w:basedOn w:val="Normal"/>
    <w:qFormat/>
    <w:rsid w:val="00341F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F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F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F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F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F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F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F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F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FD6"/>
    <w:rPr>
      <w:u w:val="single"/>
    </w:rPr>
  </w:style>
  <w:style w:type="character" w:customStyle="1" w:styleId="BoldandItalics">
    <w:name w:val="Bold and Italics"/>
    <w:qFormat/>
    <w:rsid w:val="00341FD6"/>
    <w:rPr>
      <w:b/>
      <w:i/>
      <w:u w:val="none"/>
    </w:rPr>
  </w:style>
  <w:style w:type="paragraph" w:styleId="BalloonText">
    <w:name w:val="Balloon Text"/>
    <w:basedOn w:val="Normal"/>
    <w:link w:val="BalloonTextChar"/>
    <w:rsid w:val="00341F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F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F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F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F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F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FD6"/>
    <w:pPr>
      <w:spacing w:before="0" w:after="0"/>
    </w:pPr>
  </w:style>
  <w:style w:type="paragraph" w:customStyle="1" w:styleId="BodyTextBold">
    <w:name w:val="Body Text Bold"/>
    <w:basedOn w:val="BodyText"/>
    <w:qFormat/>
    <w:rsid w:val="00341FD6"/>
    <w:rPr>
      <w:b/>
    </w:rPr>
  </w:style>
  <w:style w:type="character" w:styleId="Hyperlink">
    <w:name w:val="Hyperlink"/>
    <w:basedOn w:val="DefaultParagraphFont"/>
    <w:uiPriority w:val="99"/>
    <w:unhideWhenUsed/>
    <w:rsid w:val="006A4F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572</Words>
  <Characters>3848</Characters>
  <Application>Microsoft Office Word</Application>
  <DocSecurity>0</DocSecurity>
  <Lines>81</Lines>
  <Paragraphs>53</Paragraphs>
  <ScaleCrop>false</ScaleCrop>
  <Company>Author-it Software Corporation Ltd.</Company>
  <LinksUpToDate>false</LinksUpToDate>
  <CharactersWithSpaces>4367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MEM24001 Perform basic penetrant testing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2024-07-12T07:20:00Z</dcterms:created>
  <dcterms:modified xsi:type="dcterms:W3CDTF">2024-07-12T07:20:00Z</dcterms:modified>
</cp:coreProperties>
</file>