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06E" w:rsidP="00264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MEM234039 Provide technical support for prototyping in large engineering and fabrication projects</w:t>
      </w:r>
      <w:r>
        <w:fldChar w:fldCharType="end"/>
      </w:r>
    </w:p>
    <w:p w:rsidR="0026406E" w:rsidP="0026406E">
      <w:pPr>
        <w:pStyle w:val="Version"/>
        <w:sectPr w:rsidSect="00AF1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12B" w:rsidP="00AF112B">
      <w:pPr>
        <w:pStyle w:val="SuperHeading"/>
      </w:pPr>
      <w:r w:rsidRPr="00AF112B">
        <w:t>Assessment Requirements for MEM234039 Provide technical support for prototyping in large engineering and fabrication projects</w:t>
      </w:r>
    </w:p>
    <w:p w:rsidR="00000000" w:rsidRPr="00AF112B" w:rsidP="00AF112B">
      <w:pPr>
        <w:pStyle w:val="Heading1"/>
      </w:pPr>
      <w:bookmarkStart w:id="1" w:name="O_1273731"/>
      <w:bookmarkEnd w:id="1"/>
      <w:r w:rsidRPr="00AF112B">
        <w:t>Modification History</w:t>
      </w:r>
    </w:p>
    <w:p w:rsidR="00000000" w:rsidRPr="00AF112B" w:rsidP="0026406E">
      <w:pPr>
        <w:pStyle w:val="BodyText"/>
      </w:pPr>
      <w:r w:rsidRPr="00AF112B">
        <w:t>Release 1. New unit.</w:t>
      </w:r>
    </w:p>
    <w:p w:rsidR="00000000" w:rsidRPr="00AF112B" w:rsidP="00AF112B">
      <w:pPr>
        <w:pStyle w:val="Heading1"/>
      </w:pPr>
      <w:bookmarkStart w:id="2" w:name="O_1273732"/>
      <w:bookmarkEnd w:id="2"/>
      <w:r w:rsidRPr="00AF112B">
        <w:t>Performance Evidence</w:t>
      </w:r>
    </w:p>
    <w:p w:rsidR="00000000" w:rsidRPr="00AF112B" w:rsidP="0026406E">
      <w:pPr>
        <w:pStyle w:val="BodyText"/>
      </w:pPr>
      <w:r w:rsidRPr="00AF112B">
        <w:t>There must be evidence the candidate has demonstrated the ability to:</w:t>
      </w:r>
    </w:p>
    <w:p w:rsidR="00000000" w:rsidRPr="00AF112B" w:rsidP="00AF112B">
      <w:pPr>
        <w:pStyle w:val="ListBullet"/>
      </w:pPr>
      <w:r w:rsidRPr="00AF112B">
        <w:t>identify typical commands and features of ERP systems</w:t>
      </w:r>
    </w:p>
    <w:p w:rsidR="00000000" w:rsidRPr="00AF112B" w:rsidP="00AF112B">
      <w:pPr>
        <w:pStyle w:val="ListBullet"/>
      </w:pPr>
      <w:r w:rsidRPr="00AF112B">
        <w:t>interrogate design information from CAD/CAM and other systems</w:t>
      </w:r>
    </w:p>
    <w:p w:rsidR="00000000" w:rsidRPr="00AF112B" w:rsidP="00AF112B">
      <w:pPr>
        <w:pStyle w:val="ListBullet"/>
      </w:pPr>
      <w:r w:rsidRPr="00AF112B">
        <w:t>interpret design information according to own technical specialisatio</w:t>
      </w:r>
      <w:r w:rsidRPr="00AF112B">
        <w:t>n (mechanical, electrical, electronic etc,) and communicate relevant design information to other prototyping employees including:</w:t>
      </w:r>
    </w:p>
    <w:p w:rsidR="00000000" w:rsidRPr="00AF112B" w:rsidP="00AF112B">
      <w:pPr>
        <w:pStyle w:val="ListBullet2"/>
      </w:pPr>
      <w:r w:rsidRPr="00AF112B">
        <w:t>assisting employees with correct engineering and/or fabrication project nomenclature</w:t>
      </w:r>
    </w:p>
    <w:p w:rsidR="00000000" w:rsidRPr="00AF112B" w:rsidP="00AF112B">
      <w:pPr>
        <w:pStyle w:val="ListBullet2"/>
      </w:pPr>
      <w:r w:rsidRPr="00AF112B">
        <w:t>classifying tasks and components and com</w:t>
      </w:r>
      <w:r w:rsidRPr="00AF112B">
        <w:t xml:space="preserve">ponents to align with design and schedule nomenclature </w:t>
      </w:r>
    </w:p>
    <w:p w:rsidR="00000000" w:rsidRPr="00AF112B" w:rsidP="00AF112B">
      <w:pPr>
        <w:pStyle w:val="ListBullet"/>
      </w:pPr>
      <w:r w:rsidRPr="00AF112B">
        <w:t>identify suppliers for prototyping materials and services including:</w:t>
      </w:r>
    </w:p>
    <w:p w:rsidR="00000000" w:rsidRPr="00AF112B" w:rsidP="00AF112B">
      <w:pPr>
        <w:pStyle w:val="ListBullet2"/>
      </w:pPr>
      <w:r w:rsidRPr="00AF112B">
        <w:t>matching each supplier to design specifications</w:t>
      </w:r>
    </w:p>
    <w:p w:rsidR="00000000" w:rsidRPr="00AF112B" w:rsidP="00AF112B">
      <w:pPr>
        <w:pStyle w:val="ListBullet2"/>
      </w:pPr>
      <w:r w:rsidRPr="00AF112B">
        <w:t xml:space="preserve">identifying delivery date and time in prototyping master schedule </w:t>
      </w:r>
    </w:p>
    <w:p w:rsidR="00000000" w:rsidRPr="00AF112B" w:rsidP="00AF112B">
      <w:pPr>
        <w:pStyle w:val="ListBullet2"/>
      </w:pPr>
      <w:r w:rsidRPr="00AF112B">
        <w:t>identifying supplier specification or delivery non-conformances and communicating non-conformance according to standard operating procedures</w:t>
      </w:r>
    </w:p>
    <w:p w:rsidR="00000000" w:rsidRPr="00AF112B" w:rsidP="00AF112B">
      <w:pPr>
        <w:pStyle w:val="ListBullet"/>
      </w:pPr>
      <w:r w:rsidRPr="00AF112B">
        <w:t>analyse a site and/or work area and determine any constraints to the prototyping process</w:t>
      </w:r>
    </w:p>
    <w:p w:rsidR="00000000" w:rsidRPr="00AF112B" w:rsidP="00AF112B">
      <w:pPr>
        <w:pStyle w:val="ListBullet"/>
      </w:pPr>
      <w:r w:rsidRPr="00AF112B">
        <w:t>analyse prescribed work t</w:t>
      </w:r>
      <w:r w:rsidRPr="00AF112B">
        <w:t>asks or processes and calculate required machine and employee hours</w:t>
      </w:r>
    </w:p>
    <w:p w:rsidR="00000000" w:rsidRPr="00AF112B" w:rsidP="00AF112B">
      <w:pPr>
        <w:pStyle w:val="ListBullet"/>
      </w:pPr>
      <w:r w:rsidRPr="00AF112B">
        <w:t xml:space="preserve">identify nonconformances in standard materials and processes used in engineering and/or fabrication and determine the root cause. </w:t>
      </w:r>
    </w:p>
    <w:p w:rsidR="00000000" w:rsidRPr="00AF112B" w:rsidP="00AF112B">
      <w:pPr>
        <w:pStyle w:val="BodyText"/>
      </w:pPr>
    </w:p>
    <w:p w:rsidR="00000000" w:rsidRPr="0026406E" w:rsidP="0026406E">
      <w:pPr>
        <w:pStyle w:val="BodyText"/>
        <w:rPr>
          <w:i/>
        </w:rPr>
      </w:pPr>
      <w:r w:rsidRPr="0026406E">
        <w:rPr>
          <w:rStyle w:val="Emphasis"/>
        </w:rPr>
        <w:t xml:space="preserve">Note: Where a volume and/or frequency is not specified, </w:t>
      </w:r>
      <w:r w:rsidRPr="0026406E">
        <w:rPr>
          <w:rStyle w:val="Emphasis"/>
        </w:rPr>
        <w:t>demonstration must be provided at least once.</w:t>
      </w:r>
    </w:p>
    <w:p w:rsidR="00000000" w:rsidRPr="00AF112B" w:rsidP="00AF112B">
      <w:pPr>
        <w:pStyle w:val="Heading1"/>
      </w:pPr>
      <w:bookmarkStart w:id="3" w:name="O_1273733"/>
      <w:bookmarkEnd w:id="3"/>
      <w:r w:rsidRPr="00AF112B">
        <w:t>Knowledge Evidence</w:t>
      </w:r>
    </w:p>
    <w:p w:rsidR="00000000" w:rsidRPr="00AF112B" w:rsidP="0026406E">
      <w:pPr>
        <w:pStyle w:val="BodyText"/>
      </w:pPr>
      <w:r w:rsidRPr="00AF112B">
        <w:t>There must be evidence the candidate has knowledge of:</w:t>
      </w:r>
    </w:p>
    <w:p w:rsidR="00000000" w:rsidRPr="00AF112B" w:rsidP="00AF112B">
      <w:pPr>
        <w:pStyle w:val="ListBullet"/>
      </w:pPr>
      <w:r w:rsidRPr="00AF112B">
        <w:t>work characteristics for large engineering and/or fabrication projects including:</w:t>
      </w:r>
    </w:p>
    <w:p w:rsidR="00000000" w:rsidRPr="00AF112B" w:rsidP="00AF112B">
      <w:pPr>
        <w:pStyle w:val="ListBullet2"/>
      </w:pPr>
      <w:r w:rsidRPr="00AF112B">
        <w:t>the concept of work in place i.e.</w:t>
      </w:r>
      <w:r w:rsidRPr="00AF112B">
        <w:t xml:space="preserve"> work is conducted around the object or artifact being fabricated rather than being transferred along a production line</w:t>
      </w:r>
    </w:p>
    <w:p w:rsidR="00000000" w:rsidRPr="00AF112B" w:rsidP="00AF112B">
      <w:pPr>
        <w:pStyle w:val="ListBullet2"/>
      </w:pPr>
      <w:r w:rsidRPr="00AF112B">
        <w:t>stages and transfers being few and large</w:t>
      </w:r>
    </w:p>
    <w:p w:rsidR="00000000" w:rsidRPr="00AF112B" w:rsidP="00AF112B">
      <w:pPr>
        <w:pStyle w:val="ListBullet2"/>
      </w:pPr>
      <w:r w:rsidRPr="00AF112B">
        <w:t>design being more iterative and able to occur along the value chain</w:t>
      </w:r>
    </w:p>
    <w:p w:rsidR="00000000" w:rsidRPr="00AF112B" w:rsidP="00AF112B">
      <w:pPr>
        <w:pStyle w:val="ListBullet2"/>
      </w:pPr>
      <w:r w:rsidRPr="00AF112B">
        <w:t>prototyping covering more t</w:t>
      </w:r>
      <w:r w:rsidRPr="00AF112B">
        <w:t>han design verification</w:t>
      </w:r>
    </w:p>
    <w:p w:rsidR="00000000" w:rsidRPr="00AF112B" w:rsidP="00AF112B">
      <w:pPr>
        <w:pStyle w:val="ListBullet"/>
      </w:pPr>
      <w:r w:rsidRPr="00AF112B">
        <w:t>the difference between single fabrication and modular construction methods for large fabrication projects</w:t>
      </w:r>
    </w:p>
    <w:p w:rsidR="00000000" w:rsidRPr="00AF112B" w:rsidP="00AF112B">
      <w:pPr>
        <w:pStyle w:val="ListBullet"/>
      </w:pPr>
      <w:r w:rsidRPr="00AF112B">
        <w:t>for modular construction, the relationship of each module stage to the next, including the design, prototyping and final assembly and commissioning stages</w:t>
      </w:r>
    </w:p>
    <w:p w:rsidR="00000000" w:rsidRPr="00AF112B" w:rsidP="00AF112B">
      <w:pPr>
        <w:pStyle w:val="ListBullet"/>
      </w:pPr>
      <w:r w:rsidRPr="00AF112B">
        <w:t>the role as the interpreter between design information and skills and work methods used by major trad</w:t>
      </w:r>
      <w:r w:rsidRPr="00AF112B">
        <w:t>es and the trade requirement for detailed drawings</w:t>
      </w:r>
    </w:p>
    <w:p w:rsidR="00000000" w:rsidRPr="00AF112B" w:rsidP="00AF112B">
      <w:pPr>
        <w:pStyle w:val="ListBullet"/>
      </w:pPr>
      <w:r w:rsidRPr="00AF112B">
        <w:t xml:space="preserve">ERP systems and their use </w:t>
      </w:r>
    </w:p>
    <w:p w:rsidR="0026406E" w:rsidP="00AF112B">
      <w:pPr>
        <w:pStyle w:val="ListBullet"/>
      </w:pPr>
      <w:r w:rsidRPr="00AF112B">
        <w:t xml:space="preserve">project scheduling processes and concepts including master schedules vs. sub-schedules, charting including Gantt charts, and schedule variations. </w:t>
      </w:r>
    </w:p>
    <w:p w:rsidR="0026406E" w:rsidP="00AF112B">
      <w:pPr>
        <w:pStyle w:val="ListBullet"/>
      </w:pPr>
    </w:p>
    <w:p w:rsidR="00000000" w:rsidRPr="00AF112B" w:rsidP="00AF112B">
      <w:pPr>
        <w:pStyle w:val="Heading1"/>
      </w:pPr>
      <w:bookmarkStart w:id="4" w:name="O_1273734"/>
      <w:bookmarkEnd w:id="4"/>
      <w:r w:rsidRPr="00AF112B">
        <w:t xml:space="preserve">Assessment </w:t>
      </w:r>
      <w:r w:rsidRPr="00AF112B">
        <w:t>Conditions</w:t>
      </w:r>
    </w:p>
    <w:p w:rsidR="00000000" w:rsidRPr="00AF112B" w:rsidP="00AF112B">
      <w:pPr>
        <w:pStyle w:val="ListBullet"/>
      </w:pPr>
      <w:r w:rsidRPr="00AF112B">
        <w:t>Assessors must:</w:t>
      </w:r>
    </w:p>
    <w:p w:rsidR="00000000" w:rsidRPr="00AF112B" w:rsidP="00AF112B">
      <w:pPr>
        <w:pStyle w:val="ListBullet2"/>
      </w:pPr>
      <w:r w:rsidRPr="00AF112B">
        <w:t>have vocational competency in technical support in large engineering and fabrication prototyping projects at least to the level being assessed with relevant industry knowledge and experience</w:t>
      </w:r>
    </w:p>
    <w:p w:rsidR="00000000" w:rsidRPr="00AF112B" w:rsidP="00AF112B">
      <w:pPr>
        <w:pStyle w:val="ListBullet2"/>
      </w:pPr>
      <w:r w:rsidRPr="00AF112B">
        <w:t>satisfy the assessor requirements in</w:t>
      </w:r>
      <w:r w:rsidRPr="00AF112B">
        <w:t xml:space="preserve"> the </w:t>
      </w:r>
      <w:r w:rsidRPr="00AF112B">
        <w:rPr>
          <w:rStyle w:val="Emphasis"/>
        </w:rPr>
        <w:t xml:space="preserve">Standards for Registered Training Organisations 2015 </w:t>
      </w:r>
      <w:r w:rsidRPr="00AF112B">
        <w:t xml:space="preserve">or its replacement and comply with the </w:t>
      </w:r>
      <w:r w:rsidRPr="00AF112B">
        <w:rPr>
          <w:rStyle w:val="Emphasis"/>
        </w:rPr>
        <w:t>National Vocational Education and Training Regulator Act 2011</w:t>
      </w:r>
      <w:r w:rsidRPr="00AF112B">
        <w:t>, its replacement or equivalent legislation covering VET regulation in a non-referring state/terri</w:t>
      </w:r>
      <w:r w:rsidRPr="00AF112B">
        <w:t>tory as the case requires.</w:t>
      </w:r>
    </w:p>
    <w:p w:rsidR="00000000" w:rsidRPr="00AF112B" w:rsidP="00AF112B">
      <w:pPr>
        <w:pStyle w:val="ListBullet"/>
      </w:pPr>
      <w:r w:rsidRPr="00AF112B">
        <w:t>Where possible, assessment must occur in operational workplace situations. Where this is not possible or where personal safety or environmental damage are limiting factors, assessment must occur in a sufficiently rigorous simula</w:t>
      </w:r>
      <w:r w:rsidRPr="00AF112B">
        <w:t>ted environment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AF112B" w:rsidP="00AF112B">
      <w:pPr>
        <w:pStyle w:val="ListBullet"/>
      </w:pPr>
      <w:r w:rsidRPr="00AF112B">
        <w:t xml:space="preserve">There must </w:t>
      </w:r>
      <w:r w:rsidRPr="00AF112B">
        <w:t>be suitable access to an operating plant or equipment that allows for appropriate and realistic simulation and documentation including relevant workplace procedures, industry codes and standards.</w:t>
      </w:r>
    </w:p>
    <w:p w:rsidR="0026406E" w:rsidP="00AF112B">
      <w:pPr>
        <w:pStyle w:val="ListBullet"/>
      </w:pPr>
      <w:r w:rsidRPr="00AF112B">
        <w:t>Assessment processes and techniques must be appropriate to t</w:t>
      </w:r>
      <w:r w:rsidRPr="00AF112B">
        <w:t>he language, literacy and numeracy requirements of the work being performed and the needs of the candidate.</w:t>
      </w:r>
    </w:p>
    <w:p w:rsidR="0026406E" w:rsidP="00AF112B">
      <w:pPr>
        <w:pStyle w:val="ListBullet"/>
      </w:pPr>
    </w:p>
    <w:p w:rsidR="00000000" w:rsidRPr="00AF112B" w:rsidP="00AF112B">
      <w:pPr>
        <w:pStyle w:val="Heading1"/>
      </w:pPr>
      <w:bookmarkStart w:id="5" w:name="O_1273737"/>
      <w:bookmarkEnd w:id="5"/>
      <w:r w:rsidRPr="00AF112B">
        <w:t>Links</w:t>
      </w:r>
    </w:p>
    <w:p w:rsidR="00000000" w:rsidRPr="00AF112B" w:rsidP="0026406E">
      <w:pPr>
        <w:pStyle w:val="BodyText"/>
      </w:pPr>
      <w:r w:rsidRPr="00AF112B">
        <w:t>Companion Vo</w:t>
      </w:r>
      <w:r w:rsidRPr="00AF112B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0D4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F112B" w:rsidP="00AF112B"/>
    <w:sectPr w:rsidSect="00AF1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2B" w:rsidRPr="0026406E" w:rsidP="00264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6E" w:rsidP="00AF1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06E" w:rsidP="00AF1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406E" w:rsidP="00AF1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12B" w:rsidRPr="0026406E" w:rsidP="00264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6E" w:rsidRPr="002D2AF8" w:rsidP="00AF1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MEM234039 Provide technical support for prototyping in large engineering and fabrication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406E" w:rsidP="00AF1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4CF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0AF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1AC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12B"/>
  </w:style>
  <w:style w:type="character" w:customStyle="1" w:styleId="Heading1Char">
    <w:name w:val="Heading 1 Char"/>
    <w:basedOn w:val="DefaultParagraphFont"/>
    <w:link w:val="Heading1"/>
    <w:rsid w:val="00AF1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1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11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112B"/>
    <w:rPr>
      <w:i/>
    </w:rPr>
  </w:style>
  <w:style w:type="paragraph" w:customStyle="1" w:styleId="SuperHeading">
    <w:name w:val="SuperHeading"/>
    <w:basedOn w:val="Normal"/>
    <w:rsid w:val="00AF1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12B"/>
    <w:rPr>
      <w:b/>
      <w:spacing w:val="0"/>
    </w:rPr>
  </w:style>
  <w:style w:type="paragraph" w:customStyle="1" w:styleId="SuperTitle">
    <w:name w:val="SuperTitle"/>
    <w:basedOn w:val="Title"/>
    <w:rsid w:val="00AF1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12B"/>
  </w:style>
  <w:style w:type="paragraph" w:styleId="TableofFigures">
    <w:name w:val="table of figures"/>
    <w:basedOn w:val="Normal"/>
    <w:next w:val="Normal"/>
    <w:semiHidden/>
    <w:rsid w:val="00AF1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1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12B"/>
    <w:rPr>
      <w:rFonts w:ascii="Wingdings" w:hAnsi="Wingdings"/>
    </w:rPr>
  </w:style>
  <w:style w:type="paragraph" w:customStyle="1" w:styleId="TableHeading">
    <w:name w:val="Table Heading"/>
    <w:basedOn w:val="HeadingBase"/>
    <w:rsid w:val="00AF1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12B"/>
    <w:rPr>
      <w:color w:val="0033CC"/>
      <w:u w:val="none"/>
    </w:rPr>
  </w:style>
  <w:style w:type="paragraph" w:customStyle="1" w:styleId="BodyTextRight">
    <w:name w:val="Body Text Right"/>
    <w:basedOn w:val="BodyText"/>
    <w:rsid w:val="00AF1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1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12B"/>
    <w:rPr>
      <w:sz w:val="32"/>
    </w:rPr>
  </w:style>
  <w:style w:type="paragraph" w:customStyle="1" w:styleId="HeadingProcedure">
    <w:name w:val="Heading Procedure"/>
    <w:basedOn w:val="HeadingBase"/>
    <w:next w:val="Normal"/>
    <w:rsid w:val="00AF1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12B"/>
    <w:pPr>
      <w:spacing w:before="60" w:after="60"/>
    </w:pPr>
  </w:style>
  <w:style w:type="paragraph" w:styleId="ListContinue">
    <w:name w:val="List Continue"/>
    <w:basedOn w:val="List"/>
    <w:rsid w:val="00AF112B"/>
    <w:pPr>
      <w:ind w:firstLine="0"/>
    </w:pPr>
  </w:style>
  <w:style w:type="paragraph" w:customStyle="1" w:styleId="ListNote">
    <w:name w:val="List Note"/>
    <w:basedOn w:val="List"/>
    <w:rsid w:val="00AF1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12B"/>
    <w:rPr>
      <w:rFonts w:ascii="Courier New" w:hAnsi="Courier New"/>
    </w:rPr>
  </w:style>
  <w:style w:type="paragraph" w:customStyle="1" w:styleId="NoteBullet">
    <w:name w:val="Note Bullet"/>
    <w:basedOn w:val="Note"/>
    <w:rsid w:val="00AF1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1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12B"/>
    <w:rPr>
      <w:b/>
      <w:smallCaps/>
    </w:rPr>
  </w:style>
  <w:style w:type="paragraph" w:customStyle="1" w:styleId="TableListNumber">
    <w:name w:val="Table List Number"/>
    <w:basedOn w:val="ListNumber"/>
    <w:rsid w:val="00AF1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12B"/>
    <w:pPr>
      <w:numPr>
        <w:numId w:val="9"/>
      </w:numPr>
    </w:pPr>
  </w:style>
  <w:style w:type="paragraph" w:customStyle="1" w:styleId="ListAlpha2">
    <w:name w:val="List Alpha 2"/>
    <w:basedOn w:val="List2"/>
    <w:rsid w:val="00AF112B"/>
    <w:pPr>
      <w:numPr>
        <w:numId w:val="8"/>
      </w:numPr>
    </w:pPr>
  </w:style>
  <w:style w:type="paragraph" w:styleId="List2">
    <w:name w:val="List 2"/>
    <w:basedOn w:val="BodyText"/>
    <w:rsid w:val="00AF1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1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1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12B"/>
    <w:pPr>
      <w:numPr>
        <w:numId w:val="4"/>
      </w:numPr>
    </w:pPr>
  </w:style>
  <w:style w:type="paragraph" w:styleId="ListContinue2">
    <w:name w:val="List Continue 2"/>
    <w:basedOn w:val="List2"/>
    <w:rsid w:val="00AF112B"/>
    <w:pPr>
      <w:ind w:firstLine="0"/>
    </w:pPr>
  </w:style>
  <w:style w:type="paragraph" w:styleId="ListContinue3">
    <w:name w:val="List Continue 3"/>
    <w:basedOn w:val="List3"/>
    <w:rsid w:val="00AF112B"/>
    <w:pPr>
      <w:ind w:left="1021" w:firstLine="0"/>
    </w:pPr>
  </w:style>
  <w:style w:type="paragraph" w:styleId="ListContinue4">
    <w:name w:val="List Continue 4"/>
    <w:basedOn w:val="List4"/>
    <w:rsid w:val="00AF112B"/>
    <w:pPr>
      <w:ind w:firstLine="0"/>
    </w:pPr>
  </w:style>
  <w:style w:type="paragraph" w:styleId="ListContinue5">
    <w:name w:val="List Continue 5"/>
    <w:basedOn w:val="List5"/>
    <w:rsid w:val="00AF112B"/>
    <w:pPr>
      <w:ind w:firstLine="0"/>
    </w:pPr>
  </w:style>
  <w:style w:type="paragraph" w:styleId="ListNumber3">
    <w:name w:val="List Number 3"/>
    <w:basedOn w:val="List3"/>
    <w:rsid w:val="00AF112B"/>
    <w:pPr>
      <w:numPr>
        <w:numId w:val="5"/>
      </w:numPr>
    </w:pPr>
  </w:style>
  <w:style w:type="paragraph" w:styleId="ListNumber4">
    <w:name w:val="List Number 4"/>
    <w:basedOn w:val="List4"/>
    <w:rsid w:val="00AF112B"/>
    <w:pPr>
      <w:numPr>
        <w:numId w:val="6"/>
      </w:numPr>
    </w:pPr>
  </w:style>
  <w:style w:type="paragraph" w:styleId="ListNumber5">
    <w:name w:val="List Number 5"/>
    <w:basedOn w:val="List5"/>
    <w:rsid w:val="00AF112B"/>
    <w:pPr>
      <w:numPr>
        <w:numId w:val="7"/>
      </w:numPr>
    </w:pPr>
  </w:style>
  <w:style w:type="paragraph" w:styleId="BlockText">
    <w:name w:val="Block Text"/>
    <w:basedOn w:val="Normal"/>
    <w:rsid w:val="00AF1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12B"/>
    <w:rPr>
      <w:sz w:val="16"/>
      <w:vertAlign w:val="superscript"/>
    </w:rPr>
  </w:style>
  <w:style w:type="character" w:customStyle="1" w:styleId="Symbols">
    <w:name w:val="Symbols"/>
    <w:basedOn w:val="DefaultParagraphFont"/>
    <w:rsid w:val="00AF112B"/>
    <w:rPr>
      <w:rFonts w:ascii="Symbol" w:hAnsi="Symbol"/>
    </w:rPr>
  </w:style>
  <w:style w:type="character" w:customStyle="1" w:styleId="MenuOptions">
    <w:name w:val="Menu Options"/>
    <w:basedOn w:val="DefaultParagraphFont"/>
    <w:rsid w:val="00AF1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12B"/>
    <w:rPr>
      <w:b/>
    </w:rPr>
  </w:style>
  <w:style w:type="character" w:customStyle="1" w:styleId="Underlined">
    <w:name w:val="Underlined"/>
    <w:basedOn w:val="DefaultParagraphFont"/>
    <w:rsid w:val="00AF112B"/>
    <w:rPr>
      <w:u w:val="single"/>
    </w:rPr>
  </w:style>
  <w:style w:type="paragraph" w:customStyle="1" w:styleId="TableBodyTextRight">
    <w:name w:val="Table Body Text Right"/>
    <w:basedOn w:val="TableBodyText"/>
    <w:rsid w:val="00AF1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12B"/>
    <w:rPr>
      <w:sz w:val="18"/>
    </w:rPr>
  </w:style>
  <w:style w:type="paragraph" w:customStyle="1" w:styleId="BodySmallRight">
    <w:name w:val="Body Small Right"/>
    <w:basedOn w:val="BodyTextRight"/>
    <w:rsid w:val="00AF112B"/>
    <w:rPr>
      <w:sz w:val="18"/>
      <w:szCs w:val="18"/>
    </w:rPr>
  </w:style>
  <w:style w:type="paragraph" w:customStyle="1" w:styleId="MarginEdition">
    <w:name w:val="Margin Edition"/>
    <w:basedOn w:val="MarginNote"/>
    <w:rsid w:val="00AF1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12B"/>
    <w:rPr>
      <w:sz w:val="2"/>
      <w:szCs w:val="2"/>
    </w:rPr>
  </w:style>
  <w:style w:type="character" w:customStyle="1" w:styleId="Small">
    <w:name w:val="Small"/>
    <w:basedOn w:val="DefaultParagraphFont"/>
    <w:rsid w:val="00AF112B"/>
    <w:rPr>
      <w:sz w:val="16"/>
    </w:rPr>
  </w:style>
  <w:style w:type="paragraph" w:customStyle="1" w:styleId="WideTable">
    <w:name w:val="Wide Table"/>
    <w:basedOn w:val="Normal"/>
    <w:rsid w:val="00AF1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12B"/>
  </w:style>
  <w:style w:type="paragraph" w:styleId="Quote">
    <w:name w:val="Quote"/>
    <w:basedOn w:val="Heading1"/>
    <w:link w:val="QuoteChar"/>
    <w:qFormat/>
    <w:rsid w:val="00AF1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12B"/>
    <w:pPr>
      <w:pageBreakBefore/>
    </w:pPr>
  </w:style>
  <w:style w:type="paragraph" w:customStyle="1" w:styleId="Border">
    <w:name w:val="Border"/>
    <w:basedOn w:val="Normal"/>
    <w:qFormat/>
    <w:rsid w:val="00AF1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12B"/>
    <w:rPr>
      <w:u w:val="single"/>
    </w:rPr>
  </w:style>
  <w:style w:type="character" w:customStyle="1" w:styleId="BoldandItalics">
    <w:name w:val="Bold and Italics"/>
    <w:qFormat/>
    <w:rsid w:val="00AF112B"/>
    <w:rPr>
      <w:b/>
      <w:i/>
      <w:u w:val="none"/>
    </w:rPr>
  </w:style>
  <w:style w:type="paragraph" w:styleId="BalloonText">
    <w:name w:val="Balloon Text"/>
    <w:basedOn w:val="Normal"/>
    <w:link w:val="BalloonTextChar"/>
    <w:rsid w:val="00AF1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12B"/>
    <w:pPr>
      <w:spacing w:before="0" w:after="0"/>
    </w:pPr>
  </w:style>
  <w:style w:type="paragraph" w:customStyle="1" w:styleId="BodyTextBold">
    <w:name w:val="Body Text Bold"/>
    <w:basedOn w:val="BodyText"/>
    <w:qFormat/>
    <w:rsid w:val="00AF112B"/>
    <w:rPr>
      <w:b/>
    </w:rPr>
  </w:style>
  <w:style w:type="character" w:styleId="Hyperlink">
    <w:name w:val="Hyperlink"/>
    <w:basedOn w:val="DefaultParagraphFont"/>
    <w:uiPriority w:val="99"/>
    <w:unhideWhenUsed/>
    <w:rsid w:val="00264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3833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MEM234039 Provide technical support for prototyping in large engineering and fabrication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