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F1A" w:rsidP="00277F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MEM234037 Perform maintenance-related integrated logistic support management activities</w:t>
      </w:r>
      <w:r>
        <w:fldChar w:fldCharType="end"/>
      </w:r>
    </w:p>
    <w:p w:rsidR="00277F1A" w:rsidP="00277F1A">
      <w:pPr>
        <w:pStyle w:val="Version"/>
        <w:sectPr w:rsidSect="007D5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A3E" w:rsidP="007D5A3E">
      <w:pPr>
        <w:pStyle w:val="SuperHeading"/>
      </w:pPr>
      <w:r w:rsidRPr="007D5A3E">
        <w:t>Assessment Requirements for MEM234037 Perform maintenance-related integrated logistic support management activities</w:t>
      </w:r>
    </w:p>
    <w:p w:rsidR="00000000" w:rsidRPr="007D5A3E" w:rsidP="007D5A3E">
      <w:pPr>
        <w:pStyle w:val="Heading1"/>
      </w:pPr>
      <w:bookmarkStart w:id="1" w:name="O_945445"/>
      <w:bookmarkEnd w:id="1"/>
      <w:r w:rsidRPr="007D5A3E">
        <w:t>Modification History</w:t>
      </w:r>
    </w:p>
    <w:p w:rsidR="00000000" w:rsidRPr="007D5A3E" w:rsidP="00277F1A">
      <w:pPr>
        <w:pStyle w:val="BodyText"/>
      </w:pPr>
      <w:r w:rsidRPr="007D5A3E">
        <w:t>Release</w:t>
      </w:r>
      <w:r w:rsidRPr="007D5A3E">
        <w:t xml:space="preserve"> 1. Supersedes and is equivalent to MEM234037A Perform maintenance-related integrated logistic support management activities.</w:t>
      </w:r>
    </w:p>
    <w:p w:rsidR="00000000" w:rsidRPr="007D5A3E" w:rsidP="007D5A3E">
      <w:pPr>
        <w:pStyle w:val="Heading1"/>
      </w:pPr>
      <w:bookmarkStart w:id="2" w:name="O_945448"/>
      <w:bookmarkEnd w:id="2"/>
      <w:r w:rsidRPr="007D5A3E">
        <w:t>Performance Evidence</w:t>
      </w:r>
    </w:p>
    <w:p w:rsidR="00000000" w:rsidRPr="007D5A3E" w:rsidP="00277F1A">
      <w:pPr>
        <w:pStyle w:val="BodyText"/>
      </w:pPr>
      <w:r w:rsidRPr="007D5A3E">
        <w:t>Evidence required to demonstrate competence in this unit must be relevant to and satisfy the</w:t>
      </w:r>
      <w:r w:rsidRPr="007D5A3E">
        <w:t xml:space="preserve"> requirements of the elements and performance criteria and include:</w:t>
      </w:r>
    </w:p>
    <w:p w:rsidR="00000000" w:rsidRPr="007D5A3E" w:rsidP="007D5A3E">
      <w:pPr>
        <w:pStyle w:val="ListBullet"/>
      </w:pPr>
      <w:r w:rsidRPr="007D5A3E">
        <w:t>populating and extracting data from databases and reviewing data against established baselines and initiate required actions</w:t>
      </w:r>
    </w:p>
    <w:p w:rsidR="00000000" w:rsidRPr="007D5A3E" w:rsidP="007D5A3E">
      <w:pPr>
        <w:pStyle w:val="ListBullet"/>
      </w:pPr>
      <w:r w:rsidRPr="007D5A3E">
        <w:t>applying data from design sources including configuration mana</w:t>
      </w:r>
      <w:r w:rsidRPr="007D5A3E">
        <w:t>gement (CM) data</w:t>
      </w:r>
    </w:p>
    <w:p w:rsidR="00000000" w:rsidRPr="007D5A3E" w:rsidP="007D5A3E">
      <w:pPr>
        <w:pStyle w:val="ListBullet"/>
      </w:pPr>
      <w:r w:rsidRPr="007D5A3E">
        <w:t>performing task analysis and specifying maintenance activities and timelines on at least two occasions</w:t>
      </w:r>
    </w:p>
    <w:p w:rsidR="00000000" w:rsidRPr="007D5A3E" w:rsidP="007D5A3E">
      <w:pPr>
        <w:pStyle w:val="ListBullet"/>
      </w:pPr>
      <w:r w:rsidRPr="007D5A3E">
        <w:t>identifying and documenting technical and technical documentation requirements for maintenance facilities on at least two occasions</w:t>
      </w:r>
    </w:p>
    <w:p w:rsidR="00000000" w:rsidRPr="007D5A3E" w:rsidP="007D5A3E">
      <w:pPr>
        <w:pStyle w:val="ListBullet"/>
      </w:pPr>
      <w:r w:rsidRPr="007D5A3E">
        <w:t>revi</w:t>
      </w:r>
      <w:r w:rsidRPr="007D5A3E">
        <w:t>sing maintenance plan against baseline changes including applying integrated logistic support (ILS) principles</w:t>
      </w:r>
    </w:p>
    <w:p w:rsidR="00000000" w:rsidRPr="007D5A3E" w:rsidP="007D5A3E">
      <w:pPr>
        <w:pStyle w:val="ListBullet"/>
      </w:pPr>
      <w:r w:rsidRPr="007D5A3E">
        <w:t>developing and managing a technical data management system including monitoring relevance of data and initiating required amendment action.</w:t>
      </w:r>
    </w:p>
    <w:p w:rsidR="00000000" w:rsidRPr="007D5A3E" w:rsidP="007D5A3E">
      <w:pPr>
        <w:pStyle w:val="BodyText"/>
      </w:pPr>
    </w:p>
    <w:p w:rsidR="00000000" w:rsidRPr="007D5A3E" w:rsidP="00277F1A">
      <w:pPr>
        <w:pStyle w:val="BodyText"/>
      </w:pPr>
      <w:r w:rsidRPr="007D5A3E">
        <w:t>Note</w:t>
      </w:r>
      <w:r w:rsidRPr="007D5A3E">
        <w:t>: Where a volume and/or frequency is not specified, demonstration must be provided at least once.</w:t>
      </w:r>
    </w:p>
    <w:p w:rsidR="00000000" w:rsidRPr="007D5A3E" w:rsidP="007D5A3E">
      <w:pPr>
        <w:pStyle w:val="Heading1"/>
      </w:pPr>
      <w:bookmarkStart w:id="3" w:name="O_945447"/>
      <w:bookmarkEnd w:id="3"/>
      <w:r w:rsidRPr="007D5A3E">
        <w:t>Knowledge Evidence</w:t>
      </w:r>
    </w:p>
    <w:p w:rsidR="00000000" w:rsidRPr="007D5A3E" w:rsidP="00277F1A">
      <w:pPr>
        <w:pStyle w:val="BodyText"/>
      </w:pPr>
      <w:r w:rsidRPr="007D5A3E">
        <w:t xml:space="preserve">Evidence required to demonstrate the required knowledge for this unit must be relevant to and satisfy the requirements of </w:t>
      </w:r>
      <w:r w:rsidRPr="007D5A3E">
        <w:t>the elements and performance criteria and include knowledge of:</w:t>
      </w:r>
    </w:p>
    <w:p w:rsidR="00000000" w:rsidRPr="007D5A3E" w:rsidP="007D5A3E">
      <w:pPr>
        <w:pStyle w:val="ListBullet"/>
      </w:pPr>
      <w:r w:rsidRPr="007D5A3E">
        <w:t>ILS management and support philosophy and practice</w:t>
      </w:r>
    </w:p>
    <w:p w:rsidR="00000000" w:rsidRPr="007D5A3E" w:rsidP="007D5A3E">
      <w:pPr>
        <w:pStyle w:val="ListBullet"/>
      </w:pPr>
      <w:r w:rsidRPr="007D5A3E">
        <w:t>sources of technical data for logistics plans</w:t>
      </w:r>
    </w:p>
    <w:p w:rsidR="00000000" w:rsidRPr="007D5A3E" w:rsidP="007D5A3E">
      <w:pPr>
        <w:pStyle w:val="ListBullet"/>
      </w:pPr>
      <w:r w:rsidRPr="007D5A3E">
        <w:t>life cycle cost analysis and factors that give rise to costs through to life of type including</w:t>
      </w:r>
      <w:r w:rsidRPr="007D5A3E">
        <w:t>:</w:t>
      </w:r>
    </w:p>
    <w:p w:rsidR="00000000" w:rsidRPr="007D5A3E" w:rsidP="007D5A3E">
      <w:pPr>
        <w:pStyle w:val="ListBullet2"/>
      </w:pPr>
      <w:r w:rsidRPr="007D5A3E">
        <w:t>operation, engineering, maintenance and supply support</w:t>
      </w:r>
    </w:p>
    <w:p w:rsidR="00000000" w:rsidRPr="007D5A3E" w:rsidP="007D5A3E">
      <w:pPr>
        <w:pStyle w:val="ListBullet2"/>
      </w:pPr>
      <w:r w:rsidRPr="007D5A3E">
        <w:t>facilities and personnel costs.</w:t>
      </w:r>
    </w:p>
    <w:p w:rsidR="00000000" w:rsidRPr="007D5A3E" w:rsidP="007D5A3E">
      <w:pPr>
        <w:pStyle w:val="ListBullet"/>
      </w:pPr>
      <w:r w:rsidRPr="007D5A3E">
        <w:t>logistic support analysis concepts and methods including:</w:t>
      </w:r>
    </w:p>
    <w:p w:rsidR="00000000" w:rsidRPr="007D5A3E" w:rsidP="007D5A3E">
      <w:pPr>
        <w:pStyle w:val="ListBullet2"/>
      </w:pPr>
      <w:r w:rsidRPr="007D5A3E">
        <w:t>preparation of logistic support analysis plans</w:t>
      </w:r>
    </w:p>
    <w:p w:rsidR="00000000" w:rsidRPr="007D5A3E" w:rsidP="007D5A3E">
      <w:pPr>
        <w:pStyle w:val="ListBullet2"/>
      </w:pPr>
      <w:r w:rsidRPr="007D5A3E">
        <w:t>management and conduct of logistic support analysis programs</w:t>
      </w:r>
    </w:p>
    <w:p w:rsidR="00000000" w:rsidRPr="007D5A3E" w:rsidP="007D5A3E">
      <w:pPr>
        <w:pStyle w:val="ListBullet2"/>
      </w:pPr>
      <w:r w:rsidRPr="007D5A3E">
        <w:t>supportability analysis</w:t>
      </w:r>
    </w:p>
    <w:p w:rsidR="00000000" w:rsidRPr="007D5A3E" w:rsidP="007D5A3E">
      <w:pPr>
        <w:pStyle w:val="ListBullet2"/>
      </w:pPr>
      <w:r w:rsidRPr="007D5A3E">
        <w:t>task analysis</w:t>
      </w:r>
    </w:p>
    <w:p w:rsidR="00000000" w:rsidRPr="007D5A3E" w:rsidP="007D5A3E">
      <w:pPr>
        <w:pStyle w:val="ListBullet2"/>
      </w:pPr>
      <w:r w:rsidRPr="007D5A3E">
        <w:t>logistic support analysis record population</w:t>
      </w:r>
    </w:p>
    <w:p w:rsidR="00000000" w:rsidRPr="007D5A3E" w:rsidP="007D5A3E">
      <w:pPr>
        <w:pStyle w:val="ListBullet"/>
      </w:pPr>
      <w:r w:rsidRPr="007D5A3E">
        <w:t>reliability, availability and maintainability (RAM) determination and application including:</w:t>
      </w:r>
    </w:p>
    <w:p w:rsidR="00000000" w:rsidRPr="007D5A3E" w:rsidP="007D5A3E">
      <w:pPr>
        <w:pStyle w:val="ListBullet2"/>
      </w:pPr>
      <w:r w:rsidRPr="007D5A3E">
        <w:t>baseline determina</w:t>
      </w:r>
      <w:r w:rsidRPr="007D5A3E">
        <w:t>tion and application</w:t>
      </w:r>
    </w:p>
    <w:p w:rsidR="00000000" w:rsidRPr="007D5A3E" w:rsidP="007D5A3E">
      <w:pPr>
        <w:pStyle w:val="ListBullet2"/>
      </w:pPr>
      <w:r w:rsidRPr="007D5A3E">
        <w:t>RAM modelling</w:t>
      </w:r>
    </w:p>
    <w:p w:rsidR="00000000" w:rsidRPr="007D5A3E" w:rsidP="007D5A3E">
      <w:pPr>
        <w:pStyle w:val="ListBullet2"/>
      </w:pPr>
      <w:r w:rsidRPr="007D5A3E">
        <w:t>reliability and maintainability apportionment</w:t>
      </w:r>
    </w:p>
    <w:p w:rsidR="00000000" w:rsidRPr="007D5A3E" w:rsidP="007D5A3E">
      <w:pPr>
        <w:pStyle w:val="ListBullet"/>
      </w:pPr>
      <w:r w:rsidRPr="007D5A3E">
        <w:t>performance of level of repair analysis (LORA) and development of maintenance plans and associated requirements</w:t>
      </w:r>
    </w:p>
    <w:p w:rsidR="00000000" w:rsidRPr="007D5A3E" w:rsidP="007D5A3E">
      <w:pPr>
        <w:pStyle w:val="ListBullet"/>
      </w:pPr>
      <w:r w:rsidRPr="007D5A3E">
        <w:t>ILS standards and references</w:t>
      </w:r>
    </w:p>
    <w:p w:rsidR="00000000" w:rsidRPr="007D5A3E" w:rsidP="007D5A3E">
      <w:pPr>
        <w:pStyle w:val="ListBullet"/>
      </w:pPr>
      <w:r w:rsidRPr="007D5A3E">
        <w:t>data management concepts and meth</w:t>
      </w:r>
      <w:r w:rsidRPr="007D5A3E">
        <w:t>ods including features of a technical data management system.</w:t>
      </w:r>
    </w:p>
    <w:p w:rsidR="00000000" w:rsidRPr="007D5A3E" w:rsidP="007D5A3E">
      <w:pPr>
        <w:pStyle w:val="AllowPageBreak"/>
      </w:pPr>
    </w:p>
    <w:p w:rsidR="00000000" w:rsidRPr="007D5A3E" w:rsidP="007D5A3E">
      <w:pPr>
        <w:pStyle w:val="Heading1"/>
      </w:pPr>
      <w:bookmarkStart w:id="4" w:name="O_945446"/>
      <w:bookmarkEnd w:id="4"/>
      <w:r w:rsidRPr="007D5A3E">
        <w:t>Assessment Conditions</w:t>
      </w:r>
    </w:p>
    <w:p w:rsidR="00000000" w:rsidRPr="007D5A3E" w:rsidP="007D5A3E">
      <w:pPr>
        <w:pStyle w:val="ListBullet"/>
      </w:pPr>
      <w:r w:rsidRPr="007D5A3E">
        <w:t>Assessors must:</w:t>
      </w:r>
    </w:p>
    <w:p w:rsidR="00000000" w:rsidRPr="007D5A3E" w:rsidP="007D5A3E">
      <w:pPr>
        <w:pStyle w:val="ListBullet2"/>
      </w:pPr>
      <w:r w:rsidRPr="007D5A3E">
        <w:t xml:space="preserve">have vocational competency in performing maintenance-related integrated logistic support management </w:t>
      </w:r>
      <w:r w:rsidRPr="007D5A3E">
        <w:t>activities at least to the level being assessed with relevant industry knowledge and experience</w:t>
      </w:r>
    </w:p>
    <w:p w:rsidR="00000000" w:rsidRPr="007D5A3E" w:rsidP="007D5A3E">
      <w:pPr>
        <w:pStyle w:val="ListBullet2"/>
      </w:pPr>
      <w:r w:rsidRPr="007D5A3E">
        <w:t xml:space="preserve">satisfy the assessor requirements in the </w:t>
      </w:r>
      <w:r w:rsidRPr="007D5A3E">
        <w:rPr>
          <w:rStyle w:val="Emphasis"/>
        </w:rPr>
        <w:t xml:space="preserve">Standards for Registered Training Organisations 2015 or its replacement </w:t>
      </w:r>
      <w:r w:rsidRPr="007D5A3E">
        <w:t xml:space="preserve">and comply with the </w:t>
      </w:r>
      <w:r w:rsidRPr="007D5A3E">
        <w:rPr>
          <w:rStyle w:val="Emphasis"/>
        </w:rPr>
        <w:t>National Vocational Educati</w:t>
      </w:r>
      <w:r w:rsidRPr="007D5A3E">
        <w:rPr>
          <w:rStyle w:val="Emphasis"/>
        </w:rPr>
        <w:t xml:space="preserve">on and Training Regulator Act 2011, </w:t>
      </w:r>
      <w:r w:rsidRPr="007D5A3E">
        <w:t>its replacement</w:t>
      </w:r>
      <w:r w:rsidRPr="007D5A3E">
        <w:rPr>
          <w:rStyle w:val="Emphasis"/>
        </w:rPr>
        <w:t xml:space="preserve"> </w:t>
      </w:r>
      <w:r w:rsidRPr="007D5A3E">
        <w:t>or equivalent legislation covering VET regulation in a non-referring State as the case requires.</w:t>
      </w:r>
    </w:p>
    <w:p w:rsidR="00000000" w:rsidRPr="007D5A3E" w:rsidP="007D5A3E">
      <w:pPr>
        <w:pStyle w:val="ListBullet"/>
      </w:pPr>
      <w:r w:rsidRPr="007D5A3E">
        <w:t>Where possible assessment must occur in operational workplace situations. Where this is not possible or wh</w:t>
      </w:r>
      <w:r w:rsidRPr="007D5A3E">
        <w:t>ere personal safety or environmental damage are limiting factors, assessment must occur in a sufficiently rigorous simulated environment that reflects realistic operational workplace conditions that cover all aspects of workplace performance, including env</w:t>
      </w:r>
      <w:r w:rsidRPr="007D5A3E">
        <w:t>ironment, task skills, task management skills, contingency management skills and job role environment skills.</w:t>
      </w:r>
    </w:p>
    <w:p w:rsidR="00000000" w:rsidRPr="007D5A3E" w:rsidP="007D5A3E">
      <w:pPr>
        <w:pStyle w:val="ListBullet"/>
      </w:pPr>
      <w:r w:rsidRPr="007D5A3E">
        <w:t>Conditions for assessment must include access to all tools, equipment, materials and documentation required including relevant workplace procedure</w:t>
      </w:r>
      <w:r w:rsidRPr="007D5A3E">
        <w:t>s, product and manufacturing specifications.</w:t>
      </w:r>
    </w:p>
    <w:p w:rsidR="00277F1A" w:rsidP="007D5A3E">
      <w:pPr>
        <w:pStyle w:val="ListBullet"/>
      </w:pPr>
      <w:r w:rsidRPr="007D5A3E">
        <w:t>Assessment processes and techniques must be appropriate to the language, literacy and numeracy requirements of the work being performed and the needs of the candidate.</w:t>
      </w:r>
    </w:p>
    <w:p w:rsidR="00277F1A" w:rsidP="007D5A3E">
      <w:pPr>
        <w:pStyle w:val="ListBullet"/>
      </w:pPr>
    </w:p>
    <w:p w:rsidR="00000000" w:rsidRPr="007D5A3E" w:rsidP="007D5A3E">
      <w:pPr>
        <w:pStyle w:val="Heading1"/>
      </w:pPr>
      <w:bookmarkStart w:id="5" w:name="O_945444"/>
      <w:bookmarkEnd w:id="5"/>
      <w:r w:rsidRPr="007D5A3E">
        <w:t>Links</w:t>
      </w:r>
    </w:p>
    <w:p w:rsidR="00000000" w:rsidRPr="007D5A3E" w:rsidP="00277F1A">
      <w:pPr>
        <w:pStyle w:val="BodyText"/>
      </w:pPr>
      <w:r w:rsidRPr="007D5A3E">
        <w:t>Companion Volume im</w:t>
      </w:r>
      <w:r w:rsidRPr="007D5A3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752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D5A3E" w:rsidP="007D5A3E"/>
    <w:sectPr w:rsidSect="007D5A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3E" w:rsidRPr="00277F1A" w:rsidP="00277F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1A" w:rsidP="007D5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F1A" w:rsidP="007D5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7F1A" w:rsidP="007D5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A3E" w:rsidRPr="00277F1A" w:rsidP="00277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1A" w:rsidRPr="002D2AF8" w:rsidP="007D5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MEM234037 Perform maintenance-related integrated logistic support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77F1A" w:rsidP="007D5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F09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18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26B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A3E"/>
  </w:style>
  <w:style w:type="character" w:customStyle="1" w:styleId="Heading1Char">
    <w:name w:val="Heading 1 Char"/>
    <w:basedOn w:val="DefaultParagraphFont"/>
    <w:link w:val="Heading1"/>
    <w:rsid w:val="007D5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A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A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5A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5A3E"/>
    <w:rPr>
      <w:i/>
    </w:rPr>
  </w:style>
  <w:style w:type="paragraph" w:customStyle="1" w:styleId="SuperHeading">
    <w:name w:val="SuperHeading"/>
    <w:basedOn w:val="Normal"/>
    <w:rsid w:val="007D5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A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A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5A3E"/>
    <w:rPr>
      <w:b/>
      <w:spacing w:val="0"/>
    </w:rPr>
  </w:style>
  <w:style w:type="paragraph" w:customStyle="1" w:styleId="SuperTitle">
    <w:name w:val="SuperTitle"/>
    <w:basedOn w:val="Title"/>
    <w:rsid w:val="007D5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A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A3E"/>
  </w:style>
  <w:style w:type="paragraph" w:styleId="TableofFigures">
    <w:name w:val="table of figures"/>
    <w:basedOn w:val="Normal"/>
    <w:next w:val="Normal"/>
    <w:semiHidden/>
    <w:rsid w:val="007D5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A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A3E"/>
    <w:rPr>
      <w:rFonts w:ascii="Wingdings" w:hAnsi="Wingdings"/>
    </w:rPr>
  </w:style>
  <w:style w:type="paragraph" w:customStyle="1" w:styleId="TableHeading">
    <w:name w:val="Table Heading"/>
    <w:basedOn w:val="HeadingBase"/>
    <w:rsid w:val="007D5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A3E"/>
    <w:rPr>
      <w:color w:val="0033CC"/>
      <w:u w:val="none"/>
    </w:rPr>
  </w:style>
  <w:style w:type="paragraph" w:customStyle="1" w:styleId="BodyTextRight">
    <w:name w:val="Body Text Right"/>
    <w:basedOn w:val="BodyText"/>
    <w:rsid w:val="007D5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A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A3E"/>
    <w:rPr>
      <w:sz w:val="32"/>
    </w:rPr>
  </w:style>
  <w:style w:type="paragraph" w:customStyle="1" w:styleId="HeadingProcedure">
    <w:name w:val="Heading Procedure"/>
    <w:basedOn w:val="HeadingBase"/>
    <w:next w:val="Normal"/>
    <w:rsid w:val="007D5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A3E"/>
    <w:pPr>
      <w:spacing w:before="60" w:after="60"/>
    </w:pPr>
  </w:style>
  <w:style w:type="paragraph" w:styleId="ListContinue">
    <w:name w:val="List Continue"/>
    <w:basedOn w:val="List"/>
    <w:rsid w:val="007D5A3E"/>
    <w:pPr>
      <w:ind w:firstLine="0"/>
    </w:pPr>
  </w:style>
  <w:style w:type="paragraph" w:customStyle="1" w:styleId="ListNote">
    <w:name w:val="List Note"/>
    <w:basedOn w:val="List"/>
    <w:rsid w:val="007D5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A3E"/>
    <w:rPr>
      <w:rFonts w:ascii="Courier New" w:hAnsi="Courier New"/>
    </w:rPr>
  </w:style>
  <w:style w:type="paragraph" w:customStyle="1" w:styleId="NoteBullet">
    <w:name w:val="Note Bullet"/>
    <w:basedOn w:val="Note"/>
    <w:rsid w:val="007D5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A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A3E"/>
    <w:rPr>
      <w:b/>
      <w:smallCaps/>
    </w:rPr>
  </w:style>
  <w:style w:type="paragraph" w:customStyle="1" w:styleId="TableListNumber">
    <w:name w:val="Table List Number"/>
    <w:basedOn w:val="ListNumber"/>
    <w:rsid w:val="007D5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A3E"/>
    <w:pPr>
      <w:numPr>
        <w:numId w:val="9"/>
      </w:numPr>
    </w:pPr>
  </w:style>
  <w:style w:type="paragraph" w:customStyle="1" w:styleId="ListAlpha2">
    <w:name w:val="List Alpha 2"/>
    <w:basedOn w:val="List2"/>
    <w:rsid w:val="007D5A3E"/>
    <w:pPr>
      <w:numPr>
        <w:numId w:val="8"/>
      </w:numPr>
    </w:pPr>
  </w:style>
  <w:style w:type="paragraph" w:styleId="List2">
    <w:name w:val="List 2"/>
    <w:basedOn w:val="BodyText"/>
    <w:rsid w:val="007D5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A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A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A3E"/>
    <w:pPr>
      <w:numPr>
        <w:numId w:val="4"/>
      </w:numPr>
    </w:pPr>
  </w:style>
  <w:style w:type="paragraph" w:styleId="ListContinue2">
    <w:name w:val="List Continue 2"/>
    <w:basedOn w:val="List2"/>
    <w:rsid w:val="007D5A3E"/>
    <w:pPr>
      <w:ind w:firstLine="0"/>
    </w:pPr>
  </w:style>
  <w:style w:type="paragraph" w:styleId="ListContinue3">
    <w:name w:val="List Continue 3"/>
    <w:basedOn w:val="List3"/>
    <w:rsid w:val="007D5A3E"/>
    <w:pPr>
      <w:ind w:left="1021" w:firstLine="0"/>
    </w:pPr>
  </w:style>
  <w:style w:type="paragraph" w:styleId="ListContinue4">
    <w:name w:val="List Continue 4"/>
    <w:basedOn w:val="List4"/>
    <w:rsid w:val="007D5A3E"/>
    <w:pPr>
      <w:ind w:firstLine="0"/>
    </w:pPr>
  </w:style>
  <w:style w:type="paragraph" w:styleId="ListContinue5">
    <w:name w:val="List Continue 5"/>
    <w:basedOn w:val="List5"/>
    <w:rsid w:val="007D5A3E"/>
    <w:pPr>
      <w:ind w:firstLine="0"/>
    </w:pPr>
  </w:style>
  <w:style w:type="paragraph" w:styleId="ListNumber3">
    <w:name w:val="List Number 3"/>
    <w:basedOn w:val="List3"/>
    <w:rsid w:val="007D5A3E"/>
    <w:pPr>
      <w:numPr>
        <w:numId w:val="5"/>
      </w:numPr>
    </w:pPr>
  </w:style>
  <w:style w:type="paragraph" w:styleId="ListNumber4">
    <w:name w:val="List Number 4"/>
    <w:basedOn w:val="List4"/>
    <w:rsid w:val="007D5A3E"/>
    <w:pPr>
      <w:numPr>
        <w:numId w:val="6"/>
      </w:numPr>
    </w:pPr>
  </w:style>
  <w:style w:type="paragraph" w:styleId="ListNumber5">
    <w:name w:val="List Number 5"/>
    <w:basedOn w:val="List5"/>
    <w:rsid w:val="007D5A3E"/>
    <w:pPr>
      <w:numPr>
        <w:numId w:val="7"/>
      </w:numPr>
    </w:pPr>
  </w:style>
  <w:style w:type="paragraph" w:styleId="BlockText">
    <w:name w:val="Block Text"/>
    <w:basedOn w:val="Normal"/>
    <w:rsid w:val="007D5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A3E"/>
    <w:rPr>
      <w:sz w:val="16"/>
      <w:vertAlign w:val="superscript"/>
    </w:rPr>
  </w:style>
  <w:style w:type="character" w:customStyle="1" w:styleId="Symbols">
    <w:name w:val="Symbols"/>
    <w:basedOn w:val="DefaultParagraphFont"/>
    <w:rsid w:val="007D5A3E"/>
    <w:rPr>
      <w:rFonts w:ascii="Symbol" w:hAnsi="Symbol"/>
    </w:rPr>
  </w:style>
  <w:style w:type="character" w:customStyle="1" w:styleId="MenuOptions">
    <w:name w:val="Menu Options"/>
    <w:basedOn w:val="DefaultParagraphFont"/>
    <w:rsid w:val="007D5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A3E"/>
    <w:rPr>
      <w:b/>
    </w:rPr>
  </w:style>
  <w:style w:type="character" w:customStyle="1" w:styleId="Underlined">
    <w:name w:val="Underlined"/>
    <w:basedOn w:val="DefaultParagraphFont"/>
    <w:rsid w:val="007D5A3E"/>
    <w:rPr>
      <w:u w:val="single"/>
    </w:rPr>
  </w:style>
  <w:style w:type="paragraph" w:customStyle="1" w:styleId="TableBodyTextRight">
    <w:name w:val="Table Body Text Right"/>
    <w:basedOn w:val="TableBodyText"/>
    <w:rsid w:val="007D5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A3E"/>
    <w:rPr>
      <w:sz w:val="18"/>
    </w:rPr>
  </w:style>
  <w:style w:type="paragraph" w:customStyle="1" w:styleId="BodySmallRight">
    <w:name w:val="Body Small Right"/>
    <w:basedOn w:val="BodyTextRight"/>
    <w:rsid w:val="007D5A3E"/>
    <w:rPr>
      <w:sz w:val="18"/>
      <w:szCs w:val="18"/>
    </w:rPr>
  </w:style>
  <w:style w:type="paragraph" w:customStyle="1" w:styleId="MarginEdition">
    <w:name w:val="Margin Edition"/>
    <w:basedOn w:val="MarginNote"/>
    <w:rsid w:val="007D5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A3E"/>
    <w:rPr>
      <w:sz w:val="2"/>
      <w:szCs w:val="2"/>
    </w:rPr>
  </w:style>
  <w:style w:type="character" w:customStyle="1" w:styleId="Small">
    <w:name w:val="Small"/>
    <w:basedOn w:val="DefaultParagraphFont"/>
    <w:rsid w:val="007D5A3E"/>
    <w:rPr>
      <w:sz w:val="16"/>
    </w:rPr>
  </w:style>
  <w:style w:type="paragraph" w:customStyle="1" w:styleId="WideTable">
    <w:name w:val="Wide Table"/>
    <w:basedOn w:val="Normal"/>
    <w:rsid w:val="007D5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A3E"/>
  </w:style>
  <w:style w:type="paragraph" w:styleId="Quote">
    <w:name w:val="Quote"/>
    <w:basedOn w:val="Heading1"/>
    <w:link w:val="QuoteChar"/>
    <w:qFormat/>
    <w:rsid w:val="007D5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A3E"/>
    <w:pPr>
      <w:pageBreakBefore/>
    </w:pPr>
  </w:style>
  <w:style w:type="paragraph" w:customStyle="1" w:styleId="Border">
    <w:name w:val="Border"/>
    <w:basedOn w:val="Normal"/>
    <w:qFormat/>
    <w:rsid w:val="007D5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A3E"/>
    <w:rPr>
      <w:u w:val="single"/>
    </w:rPr>
  </w:style>
  <w:style w:type="character" w:customStyle="1" w:styleId="BoldandItalics">
    <w:name w:val="Bold and Italics"/>
    <w:qFormat/>
    <w:rsid w:val="007D5A3E"/>
    <w:rPr>
      <w:b/>
      <w:i/>
      <w:u w:val="none"/>
    </w:rPr>
  </w:style>
  <w:style w:type="paragraph" w:styleId="BalloonText">
    <w:name w:val="Balloon Text"/>
    <w:basedOn w:val="Normal"/>
    <w:link w:val="BalloonTextChar"/>
    <w:rsid w:val="007D5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A3E"/>
    <w:pPr>
      <w:spacing w:before="0" w:after="0"/>
    </w:pPr>
  </w:style>
  <w:style w:type="paragraph" w:customStyle="1" w:styleId="BodyTextBold">
    <w:name w:val="Body Text Bold"/>
    <w:basedOn w:val="BodyText"/>
    <w:qFormat/>
    <w:rsid w:val="007D5A3E"/>
    <w:rPr>
      <w:b/>
    </w:rPr>
  </w:style>
  <w:style w:type="character" w:styleId="Hyperlink">
    <w:name w:val="Hyperlink"/>
    <w:basedOn w:val="DefaultParagraphFont"/>
    <w:uiPriority w:val="99"/>
    <w:unhideWhenUsed/>
    <w:rsid w:val="00277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3705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MEM234037 Perform maintenance-related integrated logistic support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