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AC3" w:rsidP="00E76AC3">
      <w:pPr>
        <w:pStyle w:val="Title"/>
      </w:pPr>
      <w:r>
        <w:fldChar w:fldCharType="begin"/>
      </w:r>
      <w:r>
        <w:instrText xml:space="preserve"> TITLE   \* MERGEFORMAT </w:instrText>
      </w:r>
      <w:r>
        <w:fldChar w:fldCharType="separate"/>
      </w:r>
      <w:r>
        <w:t>MEM234036 Apply configuration management procedures in engineering project management</w:t>
      </w:r>
      <w:r>
        <w:fldChar w:fldCharType="end"/>
      </w:r>
    </w:p>
    <w:p w:rsidR="00E76AC3" w:rsidP="00E76AC3">
      <w:pPr>
        <w:pStyle w:val="Version"/>
        <w:sectPr w:rsidSect="00BE37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75B" w:rsidP="00BE375B">
      <w:pPr>
        <w:pStyle w:val="SuperHeading"/>
      </w:pPr>
      <w:r w:rsidRPr="00BE375B">
        <w:t>MEM234036 Apply configuration management procedures in engineering project management</w:t>
      </w:r>
    </w:p>
    <w:p w:rsidR="00000000" w:rsidRPr="00BE375B" w:rsidP="00BE375B">
      <w:pPr>
        <w:pStyle w:val="Heading1"/>
      </w:pPr>
      <w:bookmarkStart w:id="1" w:name="O_945430"/>
      <w:bookmarkEnd w:id="1"/>
      <w:r w:rsidRPr="00BE375B">
        <w:t>Modification History</w:t>
      </w:r>
    </w:p>
    <w:p w:rsidR="00000000" w:rsidRPr="00BE375B" w:rsidP="00E76AC3">
      <w:pPr>
        <w:pStyle w:val="BodyText"/>
      </w:pPr>
      <w:r w:rsidRPr="00BE375B">
        <w:t>Release 1. Supersedes and is equivalent to MEM234036A Apply configuration management procedures in engineering project management.</w:t>
      </w:r>
    </w:p>
    <w:p w:rsidR="00000000" w:rsidRPr="00BE375B" w:rsidP="00BE375B">
      <w:pPr>
        <w:pStyle w:val="Heading1"/>
      </w:pPr>
      <w:bookmarkStart w:id="2" w:name="O_945438"/>
      <w:bookmarkEnd w:id="2"/>
      <w:r w:rsidRPr="00BE375B">
        <w:t>Application</w:t>
      </w:r>
    </w:p>
    <w:p w:rsidR="00000000" w:rsidRPr="00BE375B" w:rsidP="00E76AC3">
      <w:pPr>
        <w:pStyle w:val="BodyText"/>
      </w:pPr>
      <w:r w:rsidRPr="00BE375B">
        <w:t>This unit of competency defines the skills and knowledge required to apply configuration management (CM) as a formal control mechanism that can be used in conjunction with the systems engineering process during initial design an</w:t>
      </w:r>
      <w:r w:rsidRPr="00BE375B">
        <w:t>d modification development. The outputs are configuration documentation that can be used to control the design baseline throughout the life of a product or for data input to logistics management plans where integrated logistics support (ILS) is the overarc</w:t>
      </w:r>
      <w:r w:rsidRPr="00BE375B">
        <w:t>hing through-life management system.</w:t>
      </w:r>
    </w:p>
    <w:p w:rsidR="00000000" w:rsidRPr="00BE375B" w:rsidP="00E76AC3">
      <w:pPr>
        <w:pStyle w:val="BodyText"/>
      </w:pPr>
      <w:r w:rsidRPr="00BE375B">
        <w:t xml:space="preserve">This unit applies to engineering or related projects or operations across all forms of manufacturing and engineering and is suitable for people with system design, installation, commissioning and project or operational </w:t>
      </w:r>
      <w:r w:rsidRPr="00BE375B">
        <w:t>management responsibilities who are required to apply CM procedures. The procedures are used as the control mechanism during the application of the systems engineering design processes which can be used in the design of complex hardware and software produc</w:t>
      </w:r>
      <w:r w:rsidRPr="00BE375B">
        <w:t xml:space="preserve">ts, both for initial design and then as an iterative process as the need for modifications are identified throughout the product life cycle. </w:t>
      </w:r>
    </w:p>
    <w:p w:rsidR="00000000" w:rsidRPr="00BE375B" w:rsidP="00E76AC3">
      <w:pPr>
        <w:pStyle w:val="BodyText"/>
      </w:pPr>
      <w:r w:rsidRPr="00BE375B">
        <w:t>No licensing, legislative or certification requirements apply to this unit at the time of publication.</w:t>
      </w:r>
    </w:p>
    <w:p w:rsidR="00000000" w:rsidRPr="00BE375B" w:rsidP="00BE375B">
      <w:pPr>
        <w:pStyle w:val="Heading1"/>
      </w:pPr>
      <w:bookmarkStart w:id="3" w:name="O_945437"/>
      <w:bookmarkEnd w:id="3"/>
      <w:r w:rsidRPr="00BE375B">
        <w:t>Pre-requisite Unit</w:t>
      </w:r>
    </w:p>
    <w:p w:rsidR="00000000" w:rsidRPr="00BE375B" w:rsidP="00E76AC3">
      <w:r w:rsidRPr="00BE375B">
        <w:t>MEM23003 Operate and program computers and/or controllers in engineering situations</w:t>
      </w:r>
    </w:p>
    <w:p w:rsidR="00000000" w:rsidRPr="00BE375B" w:rsidP="00E76AC3">
      <w:r w:rsidRPr="00BE375B">
        <w:t>MEM234028 Produce and manage technical documentation</w:t>
      </w:r>
    </w:p>
    <w:p w:rsidR="00000000" w:rsidRPr="00BE375B" w:rsidP="00E76AC3">
      <w:r w:rsidRPr="00BE375B">
        <w:t>MEM234029 Produce and manage technical publications</w:t>
      </w:r>
    </w:p>
    <w:p w:rsidR="00000000" w:rsidRPr="00BE375B" w:rsidP="00BE375B">
      <w:pPr>
        <w:pStyle w:val="Heading1"/>
      </w:pPr>
      <w:bookmarkStart w:id="4" w:name="O_945436"/>
      <w:bookmarkEnd w:id="4"/>
      <w:r w:rsidRPr="00BE375B">
        <w:t>Competency Field</w:t>
      </w:r>
    </w:p>
    <w:p w:rsidR="00000000" w:rsidRPr="00BE375B" w:rsidP="00E76AC3">
      <w:pPr>
        <w:pStyle w:val="BodyText"/>
      </w:pPr>
      <w:r w:rsidRPr="00BE375B">
        <w:t>Engineer</w:t>
      </w:r>
      <w:r w:rsidRPr="00BE375B">
        <w:t>ing science</w:t>
      </w:r>
    </w:p>
    <w:p w:rsidR="00000000" w:rsidRPr="00BE375B" w:rsidP="00BE375B">
      <w:pPr>
        <w:pStyle w:val="Heading1"/>
      </w:pPr>
      <w:bookmarkStart w:id="5" w:name="O_945434"/>
      <w:bookmarkEnd w:id="5"/>
      <w:r w:rsidRPr="00BE375B">
        <w:t>Elements and Performance Criteria</w:t>
      </w:r>
    </w:p>
    <w:tbl>
      <w:tblPr>
        <w:tblW w:w="9639" w:type="dxa"/>
        <w:tblLayout w:type="fixed"/>
        <w:tblCellMar>
          <w:left w:w="62" w:type="dxa"/>
          <w:right w:w="62" w:type="dxa"/>
        </w:tblCellMar>
        <w:tblLook w:val="0000"/>
      </w:tblPr>
      <w:tblGrid>
        <w:gridCol w:w="2531"/>
        <w:gridCol w:w="7108"/>
      </w:tblGrid>
      <w:tr w:rsidTr="00E76A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75B" w:rsidP="00BE375B">
            <w:pPr>
              <w:pStyle w:val="BodyText"/>
            </w:pPr>
            <w:r w:rsidRPr="00BE375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75B">
            <w:pPr>
              <w:pStyle w:val="BodyText"/>
              <w:rPr>
                <w:lang w:val="en-NZ"/>
              </w:rPr>
            </w:pPr>
            <w:r w:rsidRPr="00BE375B">
              <w:rPr>
                <w:rStyle w:val="SpecialBold"/>
              </w:rPr>
              <w:t>Performance Criteria</w:t>
            </w:r>
          </w:p>
        </w:tc>
      </w:tr>
      <w:tr w:rsidTr="00E76A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rPr>
                <w:rStyle w:val="Emphasis"/>
              </w:rPr>
              <w:t xml:space="preserve">Elements describe the </w:t>
            </w:r>
            <w:r w:rsidRPr="00BE375B">
              <w:t xml:space="preserve">essential </w:t>
            </w:r>
            <w:r w:rsidRPr="00BE375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rPr>
                <w:rStyle w:val="Emphasis"/>
              </w:rPr>
              <w:t>Performance criteria describe the performance needed to demonstrate achievement of the element.</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1. Plan CM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1.1 Identify the context and environment in which CM is to be applied</w:t>
            </w:r>
          </w:p>
          <w:p w:rsidR="00000000" w:rsidRPr="00BE375B" w:rsidP="00BE375B">
            <w:pPr>
              <w:pStyle w:val="BodyText"/>
            </w:pPr>
            <w:r w:rsidRPr="00BE375B">
              <w:t>1.2 Identify any contractual requirements and specifications for the application of CM procedures to through-life management of product configuration</w:t>
            </w:r>
          </w:p>
          <w:p w:rsidR="00000000" w:rsidP="00BE375B">
            <w:pPr>
              <w:pStyle w:val="BodyText"/>
              <w:rPr>
                <w:lang w:val="en-NZ"/>
              </w:rPr>
            </w:pPr>
            <w:r w:rsidRPr="00BE375B">
              <w:t>1.3 Document the required CM activit</w:t>
            </w:r>
            <w:r w:rsidRPr="00BE375B">
              <w:t>ies</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2. Develop CM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2.1 Describe how CM is to be accomplished</w:t>
            </w:r>
          </w:p>
          <w:p w:rsidR="00000000" w:rsidRPr="00BE375B" w:rsidP="00BE375B">
            <w:pPr>
              <w:pStyle w:val="BodyText"/>
            </w:pPr>
            <w:r w:rsidRPr="00BE375B">
              <w:t>2.2 Specify how consistency between the product definition, configuration and configuration management records is to be achieved and maintained throughout product’s life cycle</w:t>
            </w:r>
          </w:p>
          <w:p w:rsidR="00000000" w:rsidP="00BE375B">
            <w:pPr>
              <w:pStyle w:val="BodyText"/>
              <w:rPr>
                <w:lang w:val="en-NZ"/>
              </w:rPr>
            </w:pPr>
            <w:r w:rsidRPr="00BE375B">
              <w:t>2.3 Identify indicators to assess the effectiveness of the plan in terms of implementation and performance of the CM</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3. Specify and set up CM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3.1 Identify records required to effectively implement CM within the identified product context, en</w:t>
            </w:r>
            <w:r w:rsidRPr="00BE375B">
              <w:t>vironment and CM plan</w:t>
            </w:r>
          </w:p>
          <w:p w:rsidR="00000000" w:rsidRPr="00BE375B" w:rsidP="00BE375B">
            <w:pPr>
              <w:pStyle w:val="BodyText"/>
            </w:pPr>
            <w:r w:rsidRPr="00BE375B">
              <w:t>3.2 Select documentation media and develop documentation templates in accordance with CM plan</w:t>
            </w:r>
          </w:p>
          <w:p w:rsidR="00000000" w:rsidP="00BE375B">
            <w:pPr>
              <w:pStyle w:val="BodyText"/>
              <w:rPr>
                <w:lang w:val="en-NZ"/>
              </w:rPr>
            </w:pPr>
            <w:r w:rsidRPr="00BE375B">
              <w:t>3.3 Specify a document version control system</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4. Establish and control CM baseline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4.1 Establish product CM baseline in relation to the sys</w:t>
            </w:r>
            <w:r w:rsidRPr="00BE375B">
              <w:t>tems engineering or other design process</w:t>
            </w:r>
          </w:p>
          <w:p w:rsidR="00000000" w:rsidRPr="00BE375B" w:rsidP="00BE375B">
            <w:pPr>
              <w:pStyle w:val="BodyText"/>
            </w:pPr>
            <w:r w:rsidRPr="00BE375B">
              <w:t>4.2 Revise CM baseline at applicable stages of product development, production and engineering changes in accordance with the CM plan</w:t>
            </w:r>
          </w:p>
          <w:p w:rsidR="00000000" w:rsidP="00BE375B">
            <w:pPr>
              <w:pStyle w:val="BodyText"/>
              <w:rPr>
                <w:lang w:val="en-NZ"/>
              </w:rPr>
            </w:pPr>
            <w:r w:rsidRPr="00BE375B">
              <w:t>4.3 Establish and review documentation baselines in line with the requirements of</w:t>
            </w:r>
            <w:r w:rsidRPr="00BE375B">
              <w:t xml:space="preserve"> the CM plan and with changes in the product CM baseline</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5. Implement CM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 xml:space="preserve">5.1 Develop and deliver training to responsible individuals covering roles and responsibilities </w:t>
            </w:r>
          </w:p>
          <w:p w:rsidR="00000000" w:rsidP="00BE375B">
            <w:pPr>
              <w:pStyle w:val="BodyText"/>
              <w:rPr>
                <w:lang w:val="en-NZ"/>
              </w:rPr>
            </w:pPr>
            <w:r w:rsidRPr="00BE375B">
              <w:t>5.2 Measure performance against the performance indicators in the CM plan a</w:t>
            </w:r>
            <w:r w:rsidRPr="00BE375B">
              <w:t>nd assess measurements and trends to identify possible process improvements</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6. Perform configuration status accounting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6.1 Develop and populate a database with information relating to the configuration of products classified as configuration items</w:t>
            </w:r>
          </w:p>
          <w:p w:rsidR="00000000" w:rsidRPr="00BE375B" w:rsidP="00BE375B">
            <w:pPr>
              <w:pStyle w:val="BodyText"/>
            </w:pPr>
            <w:r w:rsidRPr="00BE375B">
              <w:t>6.2 Dev</w:t>
            </w:r>
            <w:r w:rsidRPr="00BE375B">
              <w:t>elop and promulgate procedures to update and validate the database whenever there is a configuration change throughout product life cycle</w:t>
            </w:r>
          </w:p>
          <w:p w:rsidR="00000000" w:rsidP="00BE375B">
            <w:pPr>
              <w:pStyle w:val="BodyText"/>
              <w:rPr>
                <w:lang w:val="en-NZ"/>
              </w:rPr>
            </w:pPr>
            <w:r w:rsidRPr="00BE375B">
              <w:t>6.3 Disseminate data in accordance with the CM plan and organisational procedures</w:t>
            </w:r>
          </w:p>
        </w:tc>
      </w:tr>
      <w:tr w:rsidTr="00E76A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7. Participate in configuration aud</w:t>
            </w:r>
            <w:r w:rsidRPr="00BE375B">
              <w:t>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BodyText"/>
            </w:pPr>
            <w:r w:rsidRPr="00BE375B">
              <w:t>7.1 Participate in configuration audits where required by the applicable CM standard and the CM plan</w:t>
            </w:r>
          </w:p>
          <w:p w:rsidR="00000000" w:rsidRPr="00BE375B" w:rsidP="00BE375B">
            <w:pPr>
              <w:pStyle w:val="BodyText"/>
            </w:pPr>
            <w:r w:rsidRPr="00BE375B">
              <w:t>7.2 Initiate action to correct deficiencies identified during audits</w:t>
            </w:r>
          </w:p>
        </w:tc>
      </w:tr>
    </w:tbl>
    <w:p w:rsidR="00000000" w:rsidRPr="00BE375B" w:rsidP="00BE375B">
      <w:pPr>
        <w:pStyle w:val="BodyText"/>
      </w:pPr>
    </w:p>
    <w:p w:rsidR="00000000" w:rsidRPr="00BE375B" w:rsidP="00BE375B">
      <w:pPr>
        <w:pStyle w:val="AllowPageBreak"/>
      </w:pPr>
    </w:p>
    <w:p w:rsidR="00000000" w:rsidRPr="00BE375B" w:rsidP="00BE375B">
      <w:pPr>
        <w:pStyle w:val="Heading1"/>
      </w:pPr>
      <w:bookmarkStart w:id="6" w:name="O_945433"/>
      <w:bookmarkEnd w:id="6"/>
      <w:r w:rsidRPr="00BE375B">
        <w:t>Foundation Skills</w:t>
      </w:r>
    </w:p>
    <w:p w:rsidR="00000000" w:rsidRPr="00BE375B" w:rsidP="00E76AC3">
      <w:pPr>
        <w:pStyle w:val="BodyText"/>
      </w:pPr>
      <w:r w:rsidRPr="00BE375B">
        <w:t>This section describes those language, literacy, numeracy and employment skills that are essential to performance.</w:t>
      </w:r>
    </w:p>
    <w:p w:rsidR="00000000" w:rsidRPr="00BE375B" w:rsidP="00E76AC3">
      <w:pPr>
        <w:pStyle w:val="BodyText"/>
      </w:pPr>
      <w:r w:rsidRPr="00BE375B">
        <w:t>Foundation skills essential to performance are explicit in the performance criteria of this unit of competency.</w:t>
      </w:r>
    </w:p>
    <w:p w:rsidR="00000000" w:rsidRPr="00BE375B" w:rsidP="00BE375B">
      <w:pPr>
        <w:pStyle w:val="Heading1"/>
      </w:pPr>
      <w:bookmarkStart w:id="7" w:name="O_945432"/>
      <w:bookmarkEnd w:id="7"/>
      <w:r w:rsidRPr="00BE375B">
        <w:t>Range of Con</w:t>
      </w:r>
      <w:r w:rsidRPr="00BE375B">
        <w:t>ditions</w:t>
      </w:r>
    </w:p>
    <w:tbl>
      <w:tblPr>
        <w:tblW w:w="9638" w:type="dxa"/>
        <w:tblLayout w:type="fixed"/>
        <w:tblCellMar>
          <w:left w:w="62" w:type="dxa"/>
          <w:right w:w="62" w:type="dxa"/>
        </w:tblCellMar>
        <w:tblLook w:val="0000"/>
      </w:tblPr>
      <w:tblGrid>
        <w:gridCol w:w="2758"/>
        <w:gridCol w:w="6880"/>
      </w:tblGrid>
      <w:tr w:rsidTr="00BE375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This field allows for different work environments and conditions that may affect performance. Essential operating conditions that may be present (depending on the work situation, needs of the candidate, accessibility of the item, and local industr</w:t>
            </w:r>
            <w:r w:rsidRPr="00BE375B">
              <w:t>y and regional contexts) are included.</w:t>
            </w:r>
          </w:p>
        </w:tc>
      </w:tr>
      <w:tr w:rsidTr="00BE37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CM context and environment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ListBullet"/>
            </w:pPr>
            <w:r w:rsidRPr="00BE375B">
              <w:t>nature of the products including hardware and/or software, complete systems and system components or subsystems</w:t>
            </w:r>
          </w:p>
          <w:p w:rsidR="00000000" w:rsidRPr="00BE375B" w:rsidP="00BE375B">
            <w:pPr>
              <w:pStyle w:val="ListBullet"/>
            </w:pPr>
            <w:r w:rsidRPr="00BE375B">
              <w:t>whether or not CM must extend to subcontractors and/or vendors</w:t>
            </w:r>
          </w:p>
          <w:p w:rsidR="00000000" w:rsidRPr="00BE375B" w:rsidP="00BE375B">
            <w:pPr>
              <w:pStyle w:val="ListBullet"/>
            </w:pPr>
            <w:r w:rsidRPr="00BE375B">
              <w:t>specific CM value-adding functions and level of emphasis</w:t>
            </w:r>
          </w:p>
          <w:p w:rsidR="00000000" w:rsidP="00BE375B">
            <w:pPr>
              <w:pStyle w:val="ListBullet"/>
              <w:rPr>
                <w:lang w:val="en-NZ"/>
              </w:rPr>
            </w:pPr>
            <w:r w:rsidRPr="00BE375B">
              <w:t>contractual CM requirements including specification of a CM standard to be applied.</w:t>
            </w:r>
          </w:p>
        </w:tc>
      </w:tr>
      <w:tr w:rsidTr="00BE37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Relationship with logistic management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ListBullet"/>
            </w:pPr>
            <w:r w:rsidRPr="00BE375B">
              <w:t>reliability and maintainability engineering</w:t>
            </w:r>
          </w:p>
          <w:p w:rsidR="00000000" w:rsidRPr="00BE375B" w:rsidP="00BE375B">
            <w:pPr>
              <w:pStyle w:val="ListBullet"/>
            </w:pPr>
            <w:r w:rsidRPr="00BE375B">
              <w:t>maintenance pl</w:t>
            </w:r>
            <w:r w:rsidRPr="00BE375B">
              <w:t>anning</w:t>
            </w:r>
          </w:p>
          <w:p w:rsidR="00000000" w:rsidRPr="00BE375B" w:rsidP="00BE375B">
            <w:pPr>
              <w:pStyle w:val="ListBullet"/>
            </w:pPr>
            <w:r w:rsidRPr="00BE375B">
              <w:t>life cycle costing</w:t>
            </w:r>
          </w:p>
          <w:p w:rsidR="00000000" w:rsidRPr="00BE375B" w:rsidP="00BE375B">
            <w:pPr>
              <w:pStyle w:val="ListBullet"/>
            </w:pPr>
            <w:r w:rsidRPr="00BE375B">
              <w:t>spares support requirements</w:t>
            </w:r>
          </w:p>
          <w:p w:rsidR="00000000" w:rsidRPr="00BE375B" w:rsidP="00BE375B">
            <w:pPr>
              <w:pStyle w:val="ListBullet"/>
            </w:pPr>
            <w:r w:rsidRPr="00BE375B">
              <w:t>technical data and publications</w:t>
            </w:r>
          </w:p>
          <w:p w:rsidR="00000000" w:rsidRPr="00BE375B" w:rsidP="00BE375B">
            <w:pPr>
              <w:pStyle w:val="ListBullet"/>
            </w:pPr>
            <w:r w:rsidRPr="00BE375B">
              <w:t>support and test equipment identification</w:t>
            </w:r>
          </w:p>
          <w:p w:rsidR="00000000" w:rsidRPr="00BE375B" w:rsidP="00BE375B">
            <w:pPr>
              <w:pStyle w:val="ListBullet"/>
            </w:pPr>
            <w:r w:rsidRPr="00BE375B">
              <w:t>determining facilities requirements</w:t>
            </w:r>
          </w:p>
          <w:p w:rsidR="00000000" w:rsidP="00BE375B">
            <w:pPr>
              <w:pStyle w:val="ListBullet"/>
              <w:rPr>
                <w:lang w:val="en-NZ"/>
              </w:rPr>
            </w:pPr>
            <w:r w:rsidRPr="00BE375B">
              <w:t>determining personnel training requirements.</w:t>
            </w:r>
          </w:p>
        </w:tc>
      </w:tr>
      <w:tr w:rsidTr="00BE37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CM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ListBullet"/>
            </w:pPr>
            <w:r w:rsidRPr="00BE375B">
              <w:t>brief description of system</w:t>
            </w:r>
            <w:r w:rsidRPr="00BE375B">
              <w:t xml:space="preserve"> or top-level configuration identification (CI) and of the lower-level CIs covered by the plan</w:t>
            </w:r>
          </w:p>
          <w:p w:rsidR="00000000" w:rsidRPr="00BE375B" w:rsidP="00BE375B">
            <w:pPr>
              <w:pStyle w:val="ListBullet"/>
            </w:pPr>
            <w:r w:rsidRPr="00BE375B">
              <w:t>list of reference documents including specifications, standards and manuals</w:t>
            </w:r>
          </w:p>
          <w:p w:rsidR="00000000" w:rsidRPr="00BE375B" w:rsidP="00BE375B">
            <w:pPr>
              <w:pStyle w:val="ListBullet"/>
            </w:pPr>
            <w:r w:rsidRPr="00BE375B">
              <w:t>CM organisation and responsibilities</w:t>
            </w:r>
          </w:p>
          <w:p w:rsidR="00000000" w:rsidRPr="00BE375B" w:rsidP="00BE375B">
            <w:pPr>
              <w:pStyle w:val="ListBullet"/>
            </w:pPr>
            <w:r w:rsidRPr="00BE375B">
              <w:t>CM phasing and milestones</w:t>
            </w:r>
          </w:p>
          <w:p w:rsidR="00000000" w:rsidRPr="00BE375B" w:rsidP="00BE375B">
            <w:pPr>
              <w:pStyle w:val="ListBullet"/>
            </w:pPr>
            <w:r w:rsidRPr="00BE375B">
              <w:t>data management</w:t>
            </w:r>
          </w:p>
          <w:p w:rsidR="00000000" w:rsidRPr="00BE375B" w:rsidP="00BE375B">
            <w:pPr>
              <w:pStyle w:val="ListBullet"/>
            </w:pPr>
            <w:r w:rsidRPr="00BE375B">
              <w:t>configuration identification including selection of CIs baseline establishment, and configuration identifiers for hardware and for software</w:t>
            </w:r>
          </w:p>
          <w:p w:rsidR="00000000" w:rsidRPr="00BE375B" w:rsidP="00BE375B">
            <w:pPr>
              <w:pStyle w:val="ListBullet"/>
            </w:pPr>
            <w:r w:rsidRPr="00BE375B">
              <w:t>interface management</w:t>
            </w:r>
          </w:p>
          <w:p w:rsidR="00000000" w:rsidRPr="00BE375B" w:rsidP="00BE375B">
            <w:pPr>
              <w:pStyle w:val="ListBullet"/>
            </w:pPr>
            <w:r w:rsidRPr="00BE375B">
              <w:t>performance indicators</w:t>
            </w:r>
          </w:p>
          <w:p w:rsidR="00000000" w:rsidRPr="00BE375B" w:rsidP="00BE375B">
            <w:pPr>
              <w:pStyle w:val="ListBullet"/>
            </w:pPr>
            <w:r w:rsidRPr="00BE375B">
              <w:t>configuration control procedures</w:t>
            </w:r>
          </w:p>
          <w:p w:rsidR="00000000" w:rsidRPr="00BE375B" w:rsidP="00BE375B">
            <w:pPr>
              <w:pStyle w:val="ListBullet"/>
            </w:pPr>
            <w:r w:rsidRPr="00BE375B">
              <w:t>configuration status accounting procedu</w:t>
            </w:r>
            <w:r w:rsidRPr="00BE375B">
              <w:t>res</w:t>
            </w:r>
          </w:p>
          <w:p w:rsidR="00000000" w:rsidRPr="00BE375B" w:rsidP="00BE375B">
            <w:pPr>
              <w:pStyle w:val="ListBullet"/>
            </w:pPr>
            <w:r w:rsidRPr="00BE375B">
              <w:t>configuration audit procedures</w:t>
            </w:r>
          </w:p>
          <w:p w:rsidR="00000000" w:rsidP="00BE375B">
            <w:pPr>
              <w:pStyle w:val="ListBullet"/>
              <w:rPr>
                <w:lang w:val="en-NZ"/>
              </w:rPr>
            </w:pPr>
            <w:r w:rsidRPr="00BE375B">
              <w:t>subcontractor and vendor control procedures.</w:t>
            </w:r>
          </w:p>
        </w:tc>
      </w:tr>
      <w:tr w:rsidTr="00BE37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5B">
            <w:pPr>
              <w:pStyle w:val="BodyText"/>
              <w:rPr>
                <w:lang w:val="en-NZ"/>
              </w:rPr>
            </w:pPr>
            <w:r w:rsidRPr="00BE375B">
              <w:t>CM standards and references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5B" w:rsidP="00BE375B">
            <w:pPr>
              <w:pStyle w:val="ListBullet"/>
            </w:pPr>
            <w:r w:rsidRPr="00BE375B">
              <w:t>EIA-649 National Consensus Standard for Configuration Management</w:t>
            </w:r>
          </w:p>
          <w:p w:rsidR="00000000" w:rsidRPr="00BE375B" w:rsidP="00BE375B">
            <w:pPr>
              <w:pStyle w:val="ListBullet"/>
            </w:pPr>
            <w:r w:rsidRPr="00BE375B">
              <w:t xml:space="preserve">EIA Standard 836 Configuration Management </w:t>
            </w:r>
            <w:r w:rsidRPr="00BE375B">
              <w:t>Data Exchange and Interoperability</w:t>
            </w:r>
          </w:p>
          <w:p w:rsidR="00000000" w:rsidRPr="00BE375B" w:rsidP="00BE375B">
            <w:pPr>
              <w:pStyle w:val="ListBullet"/>
            </w:pPr>
            <w:r w:rsidRPr="00BE375B">
              <w:t>IEEE Standard 828 Standard for Software Configuration Management Plans</w:t>
            </w:r>
          </w:p>
          <w:p w:rsidR="00000000" w:rsidRPr="00BE375B" w:rsidP="00BE375B">
            <w:pPr>
              <w:pStyle w:val="ListBullet"/>
            </w:pPr>
            <w:r w:rsidRPr="00BE375B">
              <w:t>STANAG 4159 NATO Materiel Configuration Management Policy and Procedures for Multinational Joint Projects</w:t>
            </w:r>
          </w:p>
          <w:p w:rsidR="00000000" w:rsidRPr="00BE375B" w:rsidP="00BE375B">
            <w:pPr>
              <w:pStyle w:val="ListBullet"/>
            </w:pPr>
            <w:r w:rsidRPr="00BE375B">
              <w:t>STANAG 4427 Configuration Management in Life Cycle Management</w:t>
            </w:r>
          </w:p>
          <w:p w:rsidR="00000000" w:rsidRPr="00BE375B" w:rsidP="00BE375B">
            <w:pPr>
              <w:pStyle w:val="ListBullet"/>
            </w:pPr>
            <w:r w:rsidRPr="00BE375B">
              <w:t>IEEE Standard 1042</w:t>
            </w:r>
          </w:p>
          <w:p w:rsidR="00000000" w:rsidRPr="00BE375B" w:rsidP="00BE375B">
            <w:pPr>
              <w:pStyle w:val="ListBullet"/>
            </w:pPr>
            <w:r w:rsidRPr="00BE375B">
              <w:t>IEEE Guide to Software Configuration Management</w:t>
            </w:r>
          </w:p>
          <w:p w:rsidR="00000000" w:rsidRPr="00BE375B" w:rsidP="00BE375B">
            <w:pPr>
              <w:pStyle w:val="ListBullet"/>
            </w:pPr>
            <w:r w:rsidRPr="00BE375B">
              <w:t>International Standards Organization (ISO) 10007 Quality management – Guidelines for configuration management</w:t>
            </w:r>
          </w:p>
          <w:p w:rsidR="00000000" w:rsidRPr="00BE375B" w:rsidP="00BE375B">
            <w:pPr>
              <w:pStyle w:val="ListBullet"/>
            </w:pPr>
            <w:r w:rsidRPr="00BE375B">
              <w:t>GEIA-HB-649 Imple</w:t>
            </w:r>
            <w:r w:rsidRPr="00BE375B">
              <w:t>mentation Guide for Configuration Management</w:t>
            </w:r>
          </w:p>
          <w:p w:rsidR="00000000" w:rsidRPr="00BE375B" w:rsidP="00BE375B">
            <w:pPr>
              <w:pStyle w:val="ListBullet"/>
            </w:pPr>
            <w:r w:rsidRPr="00BE375B">
              <w:t>ANSI/EIA-632 Processes for Engineering a System.</w:t>
            </w:r>
          </w:p>
        </w:tc>
      </w:tr>
    </w:tbl>
    <w:p w:rsidR="00000000" w:rsidRPr="00BE375B" w:rsidP="00BE375B">
      <w:pPr>
        <w:pStyle w:val="BodyText"/>
      </w:pPr>
    </w:p>
    <w:p w:rsidR="00000000" w:rsidRPr="00BE375B" w:rsidP="00BE375B">
      <w:pPr>
        <w:pStyle w:val="AllowPageBreak"/>
      </w:pPr>
    </w:p>
    <w:p w:rsidR="00000000" w:rsidRPr="00BE375B" w:rsidP="00BE375B">
      <w:pPr>
        <w:pStyle w:val="Heading1"/>
      </w:pPr>
      <w:bookmarkStart w:id="8" w:name="O_945431"/>
      <w:bookmarkEnd w:id="8"/>
      <w:r w:rsidRPr="00BE375B">
        <w:t>Unit Mapping Information</w:t>
      </w:r>
    </w:p>
    <w:p w:rsidR="00000000" w:rsidRPr="00BE375B" w:rsidP="00E76AC3">
      <w:pPr>
        <w:pStyle w:val="BodyText"/>
      </w:pPr>
      <w:r w:rsidRPr="00BE375B">
        <w:t>Release 1. Supersedes and is equivalent to MEM234036A Apply configuration management procedures in engineering project</w:t>
      </w:r>
      <w:r w:rsidRPr="00BE375B">
        <w:t xml:space="preserve"> management.</w:t>
      </w:r>
    </w:p>
    <w:p w:rsidR="00000000" w:rsidRPr="00BE375B" w:rsidP="00BE375B">
      <w:pPr>
        <w:pStyle w:val="Heading1"/>
      </w:pPr>
      <w:bookmarkStart w:id="9" w:name="O_945424"/>
      <w:bookmarkEnd w:id="9"/>
      <w:r w:rsidRPr="00BE375B">
        <w:t>Links</w:t>
      </w:r>
    </w:p>
    <w:p w:rsidR="00000000" w:rsidRPr="00BE375B" w:rsidP="00E76AC3">
      <w:pPr>
        <w:pStyle w:val="BodyText"/>
      </w:pPr>
      <w:r w:rsidRPr="00BE37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5F0E">
        <w:rPr>
          <w:rStyle w:val="Hyperlink"/>
        </w:rPr>
        <w:t>https://vetnet.gov.au/Pages/TrainingDocs.aspx?q=b7050d37-5fd0-4740-8f7d-3b7a49c10bb2</w:t>
      </w:r>
      <w:r>
        <w:fldChar w:fldCharType="end"/>
      </w:r>
    </w:p>
    <w:p w:rsidR="00000000" w:rsidRPr="00BE375B" w:rsidP="00BE375B"/>
    <w:sectPr w:rsidSect="00BE37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5B" w:rsidRPr="00E76AC3" w:rsidP="00E76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3" w:rsidP="00BE3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AC3" w:rsidP="00BE37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6AC3" w:rsidP="00BE37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75B" w:rsidRPr="00E76AC3" w:rsidP="00E76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3" w:rsidRPr="002D2AF8" w:rsidP="00BE375B">
    <w:pPr>
      <w:pStyle w:val="Header"/>
      <w:framePr w:wrap="around"/>
    </w:pPr>
    <w:r>
      <w:fldChar w:fldCharType="begin"/>
    </w:r>
    <w:r>
      <w:instrText xml:space="preserve"> TITLE   \* MERGEFORMAT </w:instrText>
    </w:r>
    <w:r>
      <w:fldChar w:fldCharType="separate"/>
    </w:r>
    <w:r>
      <w:t>MEM234036 Apply configuration management procedures in engineering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6AC3" w:rsidP="00BE37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94F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40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7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75B"/>
    <w:pPr>
      <w:spacing w:before="360" w:after="60"/>
      <w:outlineLvl w:val="0"/>
    </w:pPr>
    <w:rPr>
      <w:sz w:val="32"/>
    </w:rPr>
  </w:style>
  <w:style w:type="paragraph" w:styleId="Heading2">
    <w:name w:val="heading 2"/>
    <w:basedOn w:val="HeadingBase"/>
    <w:next w:val="BodyText"/>
    <w:link w:val="Heading2Char"/>
    <w:qFormat/>
    <w:rsid w:val="00BE375B"/>
    <w:pPr>
      <w:keepLines/>
      <w:spacing w:before="240" w:after="120"/>
      <w:outlineLvl w:val="1"/>
    </w:pPr>
    <w:rPr>
      <w:sz w:val="28"/>
      <w:szCs w:val="40"/>
    </w:rPr>
  </w:style>
  <w:style w:type="paragraph" w:styleId="Heading3">
    <w:name w:val="heading 3"/>
    <w:basedOn w:val="HeadingBase"/>
    <w:next w:val="BodyText"/>
    <w:link w:val="Heading3Char"/>
    <w:qFormat/>
    <w:rsid w:val="00BE375B"/>
    <w:pPr>
      <w:spacing w:before="180" w:after="120"/>
      <w:outlineLvl w:val="2"/>
    </w:pPr>
    <w:rPr>
      <w:spacing w:val="-10"/>
      <w:kern w:val="32"/>
    </w:rPr>
  </w:style>
  <w:style w:type="paragraph" w:styleId="Heading4">
    <w:name w:val="heading 4"/>
    <w:basedOn w:val="HeadingBase"/>
    <w:next w:val="BodyText"/>
    <w:link w:val="Heading4Char"/>
    <w:qFormat/>
    <w:rsid w:val="00BE375B"/>
    <w:pPr>
      <w:spacing w:before="160" w:after="120"/>
      <w:outlineLvl w:val="3"/>
    </w:pPr>
    <w:rPr>
      <w:sz w:val="22"/>
    </w:rPr>
  </w:style>
  <w:style w:type="paragraph" w:styleId="Heading5">
    <w:name w:val="heading 5"/>
    <w:basedOn w:val="HeadingBase"/>
    <w:next w:val="Normal"/>
    <w:link w:val="Heading5Char"/>
    <w:qFormat/>
    <w:rsid w:val="00BE375B"/>
    <w:pPr>
      <w:spacing w:before="80"/>
      <w:outlineLvl w:val="4"/>
    </w:pPr>
    <w:rPr>
      <w:color w:val="918585"/>
      <w:sz w:val="20"/>
    </w:rPr>
  </w:style>
  <w:style w:type="paragraph" w:styleId="Heading6">
    <w:name w:val="heading 6"/>
    <w:basedOn w:val="HeadingBase"/>
    <w:next w:val="Normal"/>
    <w:link w:val="Heading6Char"/>
    <w:qFormat/>
    <w:rsid w:val="00BE375B"/>
    <w:pPr>
      <w:spacing w:before="60"/>
      <w:outlineLvl w:val="5"/>
    </w:pPr>
    <w:rPr>
      <w:color w:val="918585"/>
      <w:sz w:val="20"/>
    </w:rPr>
  </w:style>
  <w:style w:type="paragraph" w:styleId="Heading7">
    <w:name w:val="heading 7"/>
    <w:basedOn w:val="Normal"/>
    <w:next w:val="Normal"/>
    <w:link w:val="Heading7Char"/>
    <w:qFormat/>
    <w:rsid w:val="00BE375B"/>
    <w:pPr>
      <w:ind w:left="720"/>
      <w:outlineLvl w:val="6"/>
    </w:pPr>
    <w:rPr>
      <w:i/>
    </w:rPr>
  </w:style>
  <w:style w:type="paragraph" w:styleId="Heading8">
    <w:name w:val="heading 8"/>
    <w:basedOn w:val="Normal"/>
    <w:next w:val="Normal"/>
    <w:link w:val="Heading8Char"/>
    <w:qFormat/>
    <w:rsid w:val="00BE375B"/>
    <w:pPr>
      <w:ind w:left="720"/>
      <w:outlineLvl w:val="7"/>
    </w:pPr>
    <w:rPr>
      <w:i/>
    </w:rPr>
  </w:style>
  <w:style w:type="paragraph" w:styleId="Heading9">
    <w:name w:val="heading 9"/>
    <w:basedOn w:val="Normal"/>
    <w:next w:val="Normal"/>
    <w:link w:val="Heading9Char"/>
    <w:qFormat/>
    <w:rsid w:val="00BE375B"/>
    <w:pPr>
      <w:ind w:left="720"/>
      <w:outlineLvl w:val="8"/>
    </w:pPr>
    <w:rPr>
      <w:i/>
    </w:rPr>
  </w:style>
  <w:style w:type="character" w:default="1" w:styleId="DefaultParagraphFont">
    <w:name w:val="Default Paragraph Font"/>
    <w:uiPriority w:val="1"/>
    <w:unhideWhenUsed/>
    <w:rsid w:val="00BE3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75B"/>
  </w:style>
  <w:style w:type="character" w:customStyle="1" w:styleId="Heading1Char">
    <w:name w:val="Heading 1 Char"/>
    <w:basedOn w:val="DefaultParagraphFont"/>
    <w:link w:val="Heading1"/>
    <w:rsid w:val="00BE375B"/>
    <w:rPr>
      <w:rFonts w:ascii="Times New Roman" w:eastAsia="Times New Roman" w:hAnsi="Times New Roman" w:cs="Times New Roman"/>
      <w:b/>
      <w:sz w:val="32"/>
      <w:szCs w:val="20"/>
      <w:lang w:eastAsia="en-US"/>
    </w:rPr>
  </w:style>
  <w:style w:type="paragraph" w:styleId="BodyText">
    <w:name w:val="Body Text"/>
    <w:basedOn w:val="Normal"/>
    <w:link w:val="BodyTextChar"/>
    <w:rsid w:val="00BE37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75B"/>
    <w:rPr>
      <w:rFonts w:ascii="Times New Roman" w:eastAsia="Times New Roman" w:hAnsi="Times New Roman" w:cs="Times New Roman"/>
      <w:sz w:val="24"/>
      <w:lang w:eastAsia="en-US"/>
    </w:rPr>
  </w:style>
  <w:style w:type="paragraph" w:styleId="ListBullet">
    <w:name w:val="List Bullet"/>
    <w:basedOn w:val="List"/>
    <w:rsid w:val="00BE375B"/>
    <w:pPr>
      <w:numPr>
        <w:numId w:val="11"/>
      </w:numPr>
      <w:tabs>
        <w:tab w:val="clear" w:pos="340"/>
      </w:tabs>
      <w:spacing w:before="40" w:after="40"/>
    </w:pPr>
  </w:style>
  <w:style w:type="character" w:customStyle="1" w:styleId="SpecialBold">
    <w:name w:val="Special Bold"/>
    <w:basedOn w:val="DefaultParagraphFont"/>
    <w:rsid w:val="00BE375B"/>
    <w:rPr>
      <w:b/>
      <w:spacing w:val="0"/>
    </w:rPr>
  </w:style>
  <w:style w:type="character" w:styleId="Emphasis">
    <w:name w:val="Emphasis"/>
    <w:basedOn w:val="DefaultParagraphFont"/>
    <w:qFormat/>
    <w:rsid w:val="00BE375B"/>
    <w:rPr>
      <w:i/>
    </w:rPr>
  </w:style>
  <w:style w:type="paragraph" w:customStyle="1" w:styleId="SuperHeading">
    <w:name w:val="SuperHeading"/>
    <w:basedOn w:val="Normal"/>
    <w:rsid w:val="00BE375B"/>
    <w:pPr>
      <w:spacing w:before="240" w:after="120"/>
      <w:outlineLvl w:val="0"/>
    </w:pPr>
    <w:rPr>
      <w:rFonts w:ascii="Times New Roman" w:hAnsi="Times New Roman"/>
      <w:b/>
      <w:sz w:val="32"/>
    </w:rPr>
  </w:style>
  <w:style w:type="paragraph" w:customStyle="1" w:styleId="AllowPageBreak">
    <w:name w:val="AllowPageBreak"/>
    <w:rsid w:val="00BE37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7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7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7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7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7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7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75B"/>
    <w:rPr>
      <w:rFonts w:ascii="Courier New" w:eastAsia="Times New Roman" w:hAnsi="Courier New" w:cs="Times New Roman"/>
      <w:i/>
      <w:szCs w:val="20"/>
      <w:lang w:eastAsia="en-US"/>
    </w:rPr>
  </w:style>
  <w:style w:type="paragraph" w:customStyle="1" w:styleId="HeadingBase">
    <w:name w:val="Heading Base"/>
    <w:rsid w:val="00BE3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75B"/>
    <w:pPr>
      <w:tabs>
        <w:tab w:val="right" w:leader="dot" w:pos="9072"/>
      </w:tabs>
      <w:ind w:left="567"/>
    </w:pPr>
    <w:rPr>
      <w:szCs w:val="22"/>
    </w:rPr>
  </w:style>
  <w:style w:type="paragraph" w:customStyle="1" w:styleId="TOCBase">
    <w:name w:val="TOC Base"/>
    <w:rsid w:val="00BE3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75B"/>
    <w:pPr>
      <w:tabs>
        <w:tab w:val="right" w:leader="dot" w:pos="9072"/>
      </w:tabs>
      <w:spacing w:before="40" w:after="40"/>
      <w:ind w:left="284"/>
    </w:pPr>
    <w:rPr>
      <w:rFonts w:ascii="Times New Roman" w:hAnsi="Times New Roman"/>
    </w:rPr>
  </w:style>
  <w:style w:type="paragraph" w:styleId="TOC1">
    <w:name w:val="toc 1"/>
    <w:basedOn w:val="TOCBase"/>
    <w:next w:val="Normal"/>
    <w:rsid w:val="00BE37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75B"/>
    <w:rPr>
      <w:rFonts w:ascii="Times New Roman" w:eastAsia="Times New Roman" w:hAnsi="Times New Roman" w:cs="Times New Roman"/>
      <w:sz w:val="16"/>
      <w:lang w:eastAsia="en-US"/>
    </w:rPr>
  </w:style>
  <w:style w:type="paragraph" w:styleId="Title">
    <w:name w:val="Title"/>
    <w:basedOn w:val="HeadingBase"/>
    <w:link w:val="TitleChar"/>
    <w:qFormat/>
    <w:rsid w:val="00BE375B"/>
    <w:pPr>
      <w:spacing w:before="5040"/>
      <w:jc w:val="center"/>
    </w:pPr>
    <w:rPr>
      <w:sz w:val="48"/>
      <w:szCs w:val="72"/>
      <w:lang w:val="en-US"/>
    </w:rPr>
  </w:style>
  <w:style w:type="character" w:customStyle="1" w:styleId="TitleChar">
    <w:name w:val="Title Char"/>
    <w:basedOn w:val="DefaultParagraphFont"/>
    <w:link w:val="Title"/>
    <w:rsid w:val="00BE3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75B"/>
    <w:pPr>
      <w:tabs>
        <w:tab w:val="left" w:pos="3600"/>
        <w:tab w:val="left" w:pos="3958"/>
      </w:tabs>
    </w:pPr>
  </w:style>
  <w:style w:type="paragraph" w:styleId="List">
    <w:name w:val="List"/>
    <w:basedOn w:val="BodyText"/>
    <w:next w:val="BodyText"/>
    <w:rsid w:val="00BE375B"/>
    <w:pPr>
      <w:tabs>
        <w:tab w:val="left" w:pos="340"/>
      </w:tabs>
      <w:spacing w:before="60" w:after="60"/>
      <w:ind w:left="340" w:hanging="340"/>
    </w:pPr>
  </w:style>
  <w:style w:type="paragraph" w:customStyle="1" w:styleId="Note">
    <w:name w:val="Note"/>
    <w:basedOn w:val="BodyText"/>
    <w:rsid w:val="00BE3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75B"/>
    <w:pPr>
      <w:framePr w:wrap="auto" w:hAnchor="text" w:y="6049"/>
    </w:pPr>
    <w:rPr>
      <w:color w:val="000000"/>
      <w:sz w:val="40"/>
    </w:rPr>
  </w:style>
  <w:style w:type="paragraph" w:customStyle="1" w:styleId="TOCTitle">
    <w:name w:val="TOCTitle"/>
    <w:basedOn w:val="Heading1"/>
    <w:rsid w:val="00BE375B"/>
    <w:pPr>
      <w:spacing w:after="240"/>
      <w:jc w:val="center"/>
      <w:outlineLvl w:val="9"/>
    </w:pPr>
    <w:rPr>
      <w:caps/>
    </w:rPr>
  </w:style>
  <w:style w:type="paragraph" w:customStyle="1" w:styleId="Version">
    <w:name w:val="Version"/>
    <w:rsid w:val="00BE37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75B"/>
    <w:pPr>
      <w:numPr>
        <w:numId w:val="12"/>
      </w:numPr>
      <w:tabs>
        <w:tab w:val="clear" w:pos="680"/>
      </w:tabs>
    </w:pPr>
  </w:style>
  <w:style w:type="paragraph" w:styleId="Index1">
    <w:name w:val="index 1"/>
    <w:basedOn w:val="Normal"/>
    <w:next w:val="Normal"/>
    <w:semiHidden/>
    <w:rsid w:val="00BE375B"/>
    <w:pPr>
      <w:keepNext w:val="0"/>
      <w:tabs>
        <w:tab w:val="right" w:pos="4176"/>
      </w:tabs>
      <w:ind w:left="198" w:hanging="198"/>
    </w:pPr>
    <w:rPr>
      <w:rFonts w:ascii="Garamond" w:hAnsi="Garamond"/>
    </w:rPr>
  </w:style>
  <w:style w:type="paragraph" w:styleId="IndexHeading">
    <w:name w:val="index heading"/>
    <w:basedOn w:val="Normal"/>
    <w:next w:val="Index1"/>
    <w:semiHidden/>
    <w:rsid w:val="00BE375B"/>
    <w:pPr>
      <w:spacing w:before="120" w:after="120"/>
    </w:pPr>
    <w:rPr>
      <w:rFonts w:ascii="Arial" w:hAnsi="Arial"/>
      <w:b/>
      <w:color w:val="918585"/>
      <w:sz w:val="24"/>
    </w:rPr>
  </w:style>
  <w:style w:type="paragraph" w:styleId="Header">
    <w:name w:val="header"/>
    <w:basedOn w:val="Normal"/>
    <w:link w:val="HeaderChar"/>
    <w:rsid w:val="00BE3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75B"/>
    <w:rPr>
      <w:rFonts w:ascii="Times New Roman" w:eastAsia="Times New Roman" w:hAnsi="Times New Roman" w:cs="Times New Roman"/>
      <w:sz w:val="16"/>
      <w:szCs w:val="20"/>
      <w:lang w:val="en-GB" w:eastAsia="en-US"/>
    </w:rPr>
  </w:style>
  <w:style w:type="paragraph" w:customStyle="1" w:styleId="Chapter">
    <w:name w:val="Chapter"/>
    <w:basedOn w:val="Normal"/>
    <w:rsid w:val="00BE375B"/>
    <w:pPr>
      <w:spacing w:before="240"/>
    </w:pPr>
    <w:rPr>
      <w:rFonts w:ascii="Times New Roman" w:hAnsi="Times New Roman"/>
      <w:smallCaps/>
      <w:spacing w:val="80"/>
      <w:sz w:val="28"/>
    </w:rPr>
  </w:style>
  <w:style w:type="paragraph" w:customStyle="1" w:styleId="InChapter">
    <w:name w:val="InChapter"/>
    <w:basedOn w:val="Heading3"/>
    <w:rsid w:val="00BE375B"/>
    <w:pPr>
      <w:spacing w:after="240"/>
      <w:outlineLvl w:val="9"/>
    </w:pPr>
    <w:rPr>
      <w:noProof/>
    </w:rPr>
  </w:style>
  <w:style w:type="paragraph" w:styleId="Index2">
    <w:name w:val="index 2"/>
    <w:basedOn w:val="Normal"/>
    <w:next w:val="Normal"/>
    <w:semiHidden/>
    <w:rsid w:val="00BE375B"/>
    <w:pPr>
      <w:tabs>
        <w:tab w:val="right" w:pos="4176"/>
      </w:tabs>
      <w:ind w:left="568" w:hanging="284"/>
    </w:pPr>
    <w:rPr>
      <w:rFonts w:ascii="Garamond" w:hAnsi="Garamond"/>
    </w:rPr>
  </w:style>
  <w:style w:type="paragraph" w:customStyle="1" w:styleId="Byline">
    <w:name w:val="Byline"/>
    <w:rsid w:val="00BE3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75B"/>
    <w:pPr>
      <w:tabs>
        <w:tab w:val="clear" w:pos="3600"/>
        <w:tab w:val="clear" w:pos="3958"/>
      </w:tabs>
      <w:jc w:val="right"/>
    </w:pPr>
  </w:style>
  <w:style w:type="paragraph" w:styleId="Caption">
    <w:name w:val="caption"/>
    <w:basedOn w:val="BodyText"/>
    <w:next w:val="Normal"/>
    <w:qFormat/>
    <w:rsid w:val="00BE375B"/>
    <w:pPr>
      <w:framePr w:w="2268" w:hSpace="181" w:vSpace="181" w:wrap="around" w:vAnchor="text" w:hAnchor="page" w:x="1135" w:y="285" w:anchorLock="1"/>
    </w:pPr>
    <w:rPr>
      <w:i/>
    </w:rPr>
  </w:style>
  <w:style w:type="paragraph" w:customStyle="1" w:styleId="MiniTOCTitle">
    <w:name w:val="MiniTOCTitle"/>
    <w:basedOn w:val="Heading4"/>
    <w:rsid w:val="00BE375B"/>
    <w:pPr>
      <w:spacing w:before="240"/>
      <w:outlineLvl w:val="9"/>
    </w:pPr>
    <w:rPr>
      <w:noProof/>
      <w:sz w:val="24"/>
    </w:rPr>
  </w:style>
  <w:style w:type="paragraph" w:customStyle="1" w:styleId="MiniTOCItem">
    <w:name w:val="MiniTOCItem"/>
    <w:basedOn w:val="ListBullet"/>
    <w:rsid w:val="00BE375B"/>
    <w:pPr>
      <w:numPr>
        <w:numId w:val="0"/>
      </w:numPr>
      <w:tabs>
        <w:tab w:val="right" w:leader="dot" w:pos="6521"/>
      </w:tabs>
      <w:spacing w:before="0" w:after="0"/>
    </w:pPr>
  </w:style>
  <w:style w:type="paragraph" w:customStyle="1" w:styleId="TOFTitle">
    <w:name w:val="TOFTitle"/>
    <w:basedOn w:val="TOCTitle"/>
    <w:rsid w:val="00BE375B"/>
  </w:style>
  <w:style w:type="paragraph" w:styleId="TableofFigures">
    <w:name w:val="table of figures"/>
    <w:basedOn w:val="Normal"/>
    <w:next w:val="Normal"/>
    <w:semiHidden/>
    <w:rsid w:val="00BE375B"/>
    <w:pPr>
      <w:tabs>
        <w:tab w:val="right" w:leader="dot" w:pos="9072"/>
      </w:tabs>
      <w:ind w:left="970" w:hanging="403"/>
    </w:pPr>
    <w:rPr>
      <w:rFonts w:ascii="Times New Roman" w:hAnsi="Times New Roman"/>
      <w:b/>
    </w:rPr>
  </w:style>
  <w:style w:type="paragraph" w:styleId="ListNumber">
    <w:name w:val="List Number"/>
    <w:basedOn w:val="List"/>
    <w:rsid w:val="00BE375B"/>
    <w:pPr>
      <w:numPr>
        <w:numId w:val="14"/>
      </w:numPr>
      <w:tabs>
        <w:tab w:val="clear" w:pos="340"/>
      </w:tabs>
    </w:pPr>
  </w:style>
  <w:style w:type="character" w:customStyle="1" w:styleId="WingdingSymbols">
    <w:name w:val="Wingding Symbols"/>
    <w:rsid w:val="00BE375B"/>
    <w:rPr>
      <w:rFonts w:ascii="Wingdings" w:hAnsi="Wingdings"/>
    </w:rPr>
  </w:style>
  <w:style w:type="paragraph" w:customStyle="1" w:styleId="TableHeading">
    <w:name w:val="Table Heading"/>
    <w:basedOn w:val="HeadingBase"/>
    <w:rsid w:val="00BE375B"/>
    <w:pPr>
      <w:keepLines/>
      <w:pBdr>
        <w:bottom w:val="single" w:sz="6" w:space="1" w:color="918585"/>
      </w:pBdr>
      <w:spacing w:before="240"/>
    </w:pPr>
  </w:style>
  <w:style w:type="character" w:customStyle="1" w:styleId="HotSpot">
    <w:name w:val="HotSpot"/>
    <w:rsid w:val="00BE375B"/>
    <w:rPr>
      <w:color w:val="0033CC"/>
      <w:u w:val="none"/>
    </w:rPr>
  </w:style>
  <w:style w:type="paragraph" w:customStyle="1" w:styleId="BodyTextRight">
    <w:name w:val="Body Text Right"/>
    <w:basedOn w:val="BodyText"/>
    <w:rsid w:val="00BE375B"/>
    <w:pPr>
      <w:spacing w:before="0" w:after="0"/>
      <w:jc w:val="right"/>
    </w:pPr>
  </w:style>
  <w:style w:type="paragraph" w:styleId="Index3">
    <w:name w:val="index 3"/>
    <w:basedOn w:val="ListNumber2"/>
    <w:next w:val="Normal"/>
    <w:semiHidden/>
    <w:rsid w:val="00BE375B"/>
    <w:pPr>
      <w:numPr>
        <w:numId w:val="0"/>
      </w:numPr>
      <w:tabs>
        <w:tab w:val="right" w:leader="dot" w:pos="4176"/>
      </w:tabs>
    </w:pPr>
  </w:style>
  <w:style w:type="paragraph" w:styleId="ListNumber2">
    <w:name w:val="List Number 2"/>
    <w:basedOn w:val="List2"/>
    <w:rsid w:val="00BE375B"/>
    <w:pPr>
      <w:numPr>
        <w:numId w:val="9"/>
      </w:numPr>
      <w:tabs>
        <w:tab w:val="clear" w:pos="1060"/>
      </w:tabs>
    </w:pPr>
  </w:style>
  <w:style w:type="paragraph" w:customStyle="1" w:styleId="MarginNote">
    <w:name w:val="Margin Note"/>
    <w:basedOn w:val="BodyText"/>
    <w:rsid w:val="00BE3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7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75B"/>
    <w:rPr>
      <w:sz w:val="32"/>
    </w:rPr>
  </w:style>
  <w:style w:type="paragraph" w:customStyle="1" w:styleId="HeadingProcedure">
    <w:name w:val="Heading Procedure"/>
    <w:basedOn w:val="HeadingBase"/>
    <w:next w:val="Normal"/>
    <w:rsid w:val="00BE375B"/>
    <w:pPr>
      <w:tabs>
        <w:tab w:val="left" w:pos="0"/>
      </w:tabs>
      <w:spacing w:before="120" w:after="60"/>
    </w:pPr>
    <w:rPr>
      <w:i/>
      <w:color w:val="918585"/>
      <w:sz w:val="22"/>
    </w:rPr>
  </w:style>
  <w:style w:type="paragraph" w:customStyle="1" w:styleId="TableBodyText">
    <w:name w:val="Table Body Text"/>
    <w:basedOn w:val="BodyText"/>
    <w:rsid w:val="00BE375B"/>
    <w:pPr>
      <w:spacing w:before="60" w:after="60"/>
    </w:pPr>
  </w:style>
  <w:style w:type="paragraph" w:styleId="ListContinue">
    <w:name w:val="List Continue"/>
    <w:basedOn w:val="List"/>
    <w:rsid w:val="00BE375B"/>
    <w:pPr>
      <w:ind w:firstLine="0"/>
    </w:pPr>
  </w:style>
  <w:style w:type="paragraph" w:customStyle="1" w:styleId="ListNote">
    <w:name w:val="List Note"/>
    <w:basedOn w:val="List"/>
    <w:rsid w:val="00BE375B"/>
    <w:pPr>
      <w:pBdr>
        <w:top w:val="single" w:sz="6" w:space="2" w:color="918585"/>
        <w:bottom w:val="single" w:sz="6" w:space="2" w:color="918585"/>
      </w:pBdr>
      <w:tabs>
        <w:tab w:val="left" w:pos="1021"/>
      </w:tabs>
      <w:ind w:firstLine="0"/>
    </w:pPr>
  </w:style>
  <w:style w:type="paragraph" w:customStyle="1" w:styleId="Warning">
    <w:name w:val="Warning"/>
    <w:basedOn w:val="BodyText"/>
    <w:rsid w:val="00BE375B"/>
    <w:pPr>
      <w:shd w:val="clear" w:color="auto" w:fill="D9D9D9"/>
      <w:tabs>
        <w:tab w:val="left" w:pos="992"/>
      </w:tabs>
      <w:ind w:left="119" w:right="119"/>
    </w:pPr>
    <w:rPr>
      <w:sz w:val="20"/>
    </w:rPr>
  </w:style>
  <w:style w:type="paragraph" w:customStyle="1" w:styleId="MarginIcons">
    <w:name w:val="Margin Icons"/>
    <w:basedOn w:val="BodyText"/>
    <w:rsid w:val="00BE37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75B"/>
    <w:rPr>
      <w:rFonts w:ascii="Courier New" w:hAnsi="Courier New"/>
    </w:rPr>
  </w:style>
  <w:style w:type="paragraph" w:customStyle="1" w:styleId="NoteBullet">
    <w:name w:val="Note Bullet"/>
    <w:basedOn w:val="Note"/>
    <w:rsid w:val="00BE375B"/>
    <w:pPr>
      <w:tabs>
        <w:tab w:val="clear" w:pos="680"/>
      </w:tabs>
      <w:spacing w:before="60" w:after="60"/>
    </w:pPr>
  </w:style>
  <w:style w:type="paragraph" w:customStyle="1" w:styleId="SubHeading2">
    <w:name w:val="SubHeading2"/>
    <w:basedOn w:val="HeadingBase"/>
    <w:rsid w:val="00BE375B"/>
    <w:pPr>
      <w:spacing w:before="240" w:after="60"/>
    </w:pPr>
    <w:rPr>
      <w:sz w:val="20"/>
    </w:rPr>
  </w:style>
  <w:style w:type="paragraph" w:customStyle="1" w:styleId="SubHeading1">
    <w:name w:val="SubHeading1"/>
    <w:basedOn w:val="HeadingBase"/>
    <w:rsid w:val="00BE375B"/>
    <w:pPr>
      <w:spacing w:before="240" w:after="60"/>
    </w:pPr>
    <w:rPr>
      <w:color w:val="918585"/>
      <w:sz w:val="22"/>
    </w:rPr>
  </w:style>
  <w:style w:type="paragraph" w:customStyle="1" w:styleId="SideHeading">
    <w:name w:val="Side Heading"/>
    <w:basedOn w:val="HeadingBase"/>
    <w:rsid w:val="00BE3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75B"/>
    <w:pPr>
      <w:numPr>
        <w:numId w:val="10"/>
      </w:numPr>
    </w:pPr>
  </w:style>
  <w:style w:type="paragraph" w:styleId="PlainText">
    <w:name w:val="Plain Text"/>
    <w:basedOn w:val="Normal"/>
    <w:link w:val="PlainTextChar"/>
    <w:rsid w:val="00BE375B"/>
    <w:rPr>
      <w:sz w:val="20"/>
    </w:rPr>
  </w:style>
  <w:style w:type="character" w:customStyle="1" w:styleId="PlainTextChar">
    <w:name w:val="Plain Text Char"/>
    <w:basedOn w:val="DefaultParagraphFont"/>
    <w:link w:val="PlainText"/>
    <w:rsid w:val="00BE375B"/>
    <w:rPr>
      <w:rFonts w:ascii="Courier New" w:eastAsia="Times New Roman" w:hAnsi="Courier New" w:cs="Times New Roman"/>
      <w:sz w:val="20"/>
      <w:szCs w:val="20"/>
      <w:lang w:eastAsia="en-US"/>
    </w:rPr>
  </w:style>
  <w:style w:type="character" w:customStyle="1" w:styleId="MenuOption">
    <w:name w:val="Menu Option"/>
    <w:basedOn w:val="DefaultParagraphFont"/>
    <w:rsid w:val="00BE375B"/>
    <w:rPr>
      <w:b/>
      <w:smallCaps/>
    </w:rPr>
  </w:style>
  <w:style w:type="paragraph" w:customStyle="1" w:styleId="TableListNumber">
    <w:name w:val="Table List Number"/>
    <w:basedOn w:val="ListNumber"/>
    <w:rsid w:val="00BE375B"/>
    <w:pPr>
      <w:numPr>
        <w:numId w:val="0"/>
      </w:numPr>
    </w:pPr>
  </w:style>
  <w:style w:type="paragraph" w:styleId="TOC4">
    <w:name w:val="toc 4"/>
    <w:basedOn w:val="TOCBase"/>
    <w:next w:val="Normal"/>
    <w:semiHidden/>
    <w:rsid w:val="00BE375B"/>
    <w:pPr>
      <w:tabs>
        <w:tab w:val="right" w:leader="dot" w:pos="9071"/>
      </w:tabs>
      <w:ind w:left="1701"/>
    </w:pPr>
  </w:style>
  <w:style w:type="paragraph" w:customStyle="1" w:styleId="ListAlpha">
    <w:name w:val="List Alpha"/>
    <w:basedOn w:val="List"/>
    <w:rsid w:val="00BE375B"/>
    <w:pPr>
      <w:numPr>
        <w:numId w:val="8"/>
      </w:numPr>
    </w:pPr>
  </w:style>
  <w:style w:type="paragraph" w:customStyle="1" w:styleId="ListAlpha2">
    <w:name w:val="List Alpha 2"/>
    <w:basedOn w:val="List2"/>
    <w:rsid w:val="00BE375B"/>
    <w:pPr>
      <w:numPr>
        <w:numId w:val="7"/>
      </w:numPr>
    </w:pPr>
  </w:style>
  <w:style w:type="paragraph" w:styleId="List2">
    <w:name w:val="List 2"/>
    <w:basedOn w:val="BodyText"/>
    <w:rsid w:val="00BE375B"/>
    <w:pPr>
      <w:tabs>
        <w:tab w:val="left" w:pos="680"/>
      </w:tabs>
      <w:spacing w:before="60" w:after="60"/>
      <w:ind w:left="680" w:hanging="340"/>
    </w:pPr>
  </w:style>
  <w:style w:type="paragraph" w:styleId="List3">
    <w:name w:val="List 3"/>
    <w:basedOn w:val="BodyText"/>
    <w:rsid w:val="00BE375B"/>
    <w:pPr>
      <w:tabs>
        <w:tab w:val="left" w:pos="1021"/>
      </w:tabs>
      <w:spacing w:before="60" w:after="60"/>
      <w:ind w:left="1020" w:hanging="340"/>
    </w:pPr>
  </w:style>
  <w:style w:type="paragraph" w:styleId="List4">
    <w:name w:val="List 4"/>
    <w:basedOn w:val="BodyText"/>
    <w:rsid w:val="00BE375B"/>
    <w:pPr>
      <w:tabs>
        <w:tab w:val="left" w:pos="1361"/>
      </w:tabs>
      <w:spacing w:before="60" w:after="60"/>
      <w:ind w:left="1361" w:hanging="340"/>
    </w:pPr>
  </w:style>
  <w:style w:type="paragraph" w:styleId="List5">
    <w:name w:val="List 5"/>
    <w:basedOn w:val="BodyText"/>
    <w:rsid w:val="00BE375B"/>
    <w:pPr>
      <w:tabs>
        <w:tab w:val="left" w:pos="1701"/>
      </w:tabs>
      <w:spacing w:before="60" w:after="60"/>
      <w:ind w:left="1701" w:hanging="340"/>
    </w:pPr>
  </w:style>
  <w:style w:type="paragraph" w:styleId="ListBullet3">
    <w:name w:val="List Bullet 3"/>
    <w:basedOn w:val="List3"/>
    <w:rsid w:val="00BE375B"/>
    <w:pPr>
      <w:numPr>
        <w:numId w:val="13"/>
      </w:numPr>
      <w:tabs>
        <w:tab w:val="clear" w:pos="1021"/>
      </w:tabs>
      <w:ind w:left="1037" w:hanging="357"/>
    </w:pPr>
  </w:style>
  <w:style w:type="paragraph" w:styleId="ListBullet4">
    <w:name w:val="List Bullet 4"/>
    <w:basedOn w:val="List4"/>
    <w:rsid w:val="00BE375B"/>
    <w:pPr>
      <w:numPr>
        <w:numId w:val="2"/>
      </w:numPr>
      <w:tabs>
        <w:tab w:val="clear" w:pos="1361"/>
      </w:tabs>
    </w:pPr>
  </w:style>
  <w:style w:type="paragraph" w:styleId="ListBullet5">
    <w:name w:val="List Bullet 5"/>
    <w:basedOn w:val="List5"/>
    <w:rsid w:val="00BE375B"/>
    <w:pPr>
      <w:numPr>
        <w:numId w:val="3"/>
      </w:numPr>
    </w:pPr>
  </w:style>
  <w:style w:type="paragraph" w:styleId="ListContinue2">
    <w:name w:val="List Continue 2"/>
    <w:basedOn w:val="List2"/>
    <w:rsid w:val="00BE375B"/>
    <w:pPr>
      <w:ind w:firstLine="0"/>
    </w:pPr>
  </w:style>
  <w:style w:type="paragraph" w:styleId="ListContinue3">
    <w:name w:val="List Continue 3"/>
    <w:basedOn w:val="List3"/>
    <w:rsid w:val="00BE375B"/>
    <w:pPr>
      <w:ind w:left="1021" w:firstLine="0"/>
    </w:pPr>
  </w:style>
  <w:style w:type="paragraph" w:styleId="ListContinue4">
    <w:name w:val="List Continue 4"/>
    <w:basedOn w:val="List4"/>
    <w:rsid w:val="00BE375B"/>
    <w:pPr>
      <w:ind w:firstLine="0"/>
    </w:pPr>
  </w:style>
  <w:style w:type="paragraph" w:styleId="ListContinue5">
    <w:name w:val="List Continue 5"/>
    <w:basedOn w:val="List5"/>
    <w:rsid w:val="00BE375B"/>
    <w:pPr>
      <w:ind w:firstLine="0"/>
    </w:pPr>
  </w:style>
  <w:style w:type="paragraph" w:styleId="ListNumber3">
    <w:name w:val="List Number 3"/>
    <w:basedOn w:val="List3"/>
    <w:rsid w:val="00BE375B"/>
    <w:pPr>
      <w:numPr>
        <w:numId w:val="4"/>
      </w:numPr>
    </w:pPr>
  </w:style>
  <w:style w:type="paragraph" w:styleId="ListNumber4">
    <w:name w:val="List Number 4"/>
    <w:basedOn w:val="List4"/>
    <w:rsid w:val="00BE375B"/>
    <w:pPr>
      <w:numPr>
        <w:numId w:val="5"/>
      </w:numPr>
    </w:pPr>
  </w:style>
  <w:style w:type="paragraph" w:styleId="ListNumber5">
    <w:name w:val="List Number 5"/>
    <w:basedOn w:val="List5"/>
    <w:rsid w:val="00BE375B"/>
    <w:pPr>
      <w:numPr>
        <w:numId w:val="6"/>
      </w:numPr>
    </w:pPr>
  </w:style>
  <w:style w:type="paragraph" w:styleId="BlockText">
    <w:name w:val="Block Text"/>
    <w:basedOn w:val="Normal"/>
    <w:rsid w:val="00BE375B"/>
    <w:pPr>
      <w:spacing w:after="120"/>
      <w:ind w:left="1440" w:right="1440"/>
    </w:pPr>
  </w:style>
  <w:style w:type="character" w:customStyle="1" w:styleId="Subscript">
    <w:name w:val="Subscript"/>
    <w:basedOn w:val="DefaultParagraphFont"/>
    <w:rsid w:val="00BE375B"/>
    <w:rPr>
      <w:sz w:val="16"/>
      <w:vertAlign w:val="subscript"/>
    </w:rPr>
  </w:style>
  <w:style w:type="character" w:customStyle="1" w:styleId="Superscript">
    <w:name w:val="Superscript"/>
    <w:basedOn w:val="DefaultParagraphFont"/>
    <w:rsid w:val="00BE375B"/>
    <w:rPr>
      <w:sz w:val="16"/>
      <w:vertAlign w:val="superscript"/>
    </w:rPr>
  </w:style>
  <w:style w:type="character" w:customStyle="1" w:styleId="Symbols">
    <w:name w:val="Symbols"/>
    <w:basedOn w:val="DefaultParagraphFont"/>
    <w:rsid w:val="00BE375B"/>
    <w:rPr>
      <w:rFonts w:ascii="Symbol" w:hAnsi="Symbol"/>
    </w:rPr>
  </w:style>
  <w:style w:type="character" w:customStyle="1" w:styleId="MenuOptions">
    <w:name w:val="Menu Options"/>
    <w:basedOn w:val="DefaultParagraphFont"/>
    <w:rsid w:val="00BE375B"/>
    <w:rPr>
      <w:rFonts w:ascii="Arial Narrow" w:hAnsi="Arial Narrow"/>
      <w:smallCaps/>
    </w:rPr>
  </w:style>
  <w:style w:type="character" w:customStyle="1" w:styleId="Buttons">
    <w:name w:val="Buttons"/>
    <w:basedOn w:val="DefaultParagraphFont"/>
    <w:rsid w:val="00BE375B"/>
    <w:rPr>
      <w:b/>
    </w:rPr>
  </w:style>
  <w:style w:type="character" w:customStyle="1" w:styleId="Underlined">
    <w:name w:val="Underlined"/>
    <w:basedOn w:val="DefaultParagraphFont"/>
    <w:rsid w:val="00BE375B"/>
    <w:rPr>
      <w:u w:val="single"/>
    </w:rPr>
  </w:style>
  <w:style w:type="paragraph" w:customStyle="1" w:styleId="TableBodyTextRight">
    <w:name w:val="Table Body Text Right"/>
    <w:basedOn w:val="TableBodyText"/>
    <w:rsid w:val="00BE375B"/>
    <w:pPr>
      <w:widowControl w:val="0"/>
      <w:autoSpaceDE w:val="0"/>
      <w:autoSpaceDN w:val="0"/>
      <w:adjustRightInd w:val="0"/>
      <w:jc w:val="right"/>
    </w:pPr>
    <w:rPr>
      <w:rFonts w:cs="Arial"/>
      <w:szCs w:val="18"/>
    </w:rPr>
  </w:style>
  <w:style w:type="paragraph" w:customStyle="1" w:styleId="CopyrightText">
    <w:name w:val="Copyright Text"/>
    <w:basedOn w:val="BodyText"/>
    <w:rsid w:val="00BE375B"/>
    <w:rPr>
      <w:sz w:val="18"/>
    </w:rPr>
  </w:style>
  <w:style w:type="paragraph" w:customStyle="1" w:styleId="BodySmallRight">
    <w:name w:val="Body Small Right"/>
    <w:basedOn w:val="BodyTextRight"/>
    <w:rsid w:val="00BE375B"/>
    <w:rPr>
      <w:sz w:val="18"/>
      <w:szCs w:val="18"/>
    </w:rPr>
  </w:style>
  <w:style w:type="paragraph" w:customStyle="1" w:styleId="MarginEdition">
    <w:name w:val="Margin Edition"/>
    <w:basedOn w:val="MarginNote"/>
    <w:rsid w:val="00BE375B"/>
    <w:pPr>
      <w:spacing w:before="0" w:after="0"/>
    </w:pPr>
    <w:rPr>
      <w:rFonts w:ascii="Times New Roman" w:hAnsi="Times New Roman"/>
      <w:color w:val="999999"/>
    </w:rPr>
  </w:style>
  <w:style w:type="paragraph" w:customStyle="1" w:styleId="Spacer">
    <w:name w:val="Spacer"/>
    <w:basedOn w:val="Normal"/>
    <w:rsid w:val="00BE375B"/>
    <w:rPr>
      <w:sz w:val="2"/>
      <w:szCs w:val="2"/>
    </w:rPr>
  </w:style>
  <w:style w:type="character" w:customStyle="1" w:styleId="Small">
    <w:name w:val="Small"/>
    <w:basedOn w:val="DefaultParagraphFont"/>
    <w:rsid w:val="00BE375B"/>
    <w:rPr>
      <w:sz w:val="16"/>
    </w:rPr>
  </w:style>
  <w:style w:type="paragraph" w:customStyle="1" w:styleId="WideTable">
    <w:name w:val="Wide Table"/>
    <w:basedOn w:val="Normal"/>
    <w:rsid w:val="00BE375B"/>
    <w:pPr>
      <w:ind w:left="-1418"/>
    </w:pPr>
    <w:rPr>
      <w:sz w:val="2"/>
      <w:szCs w:val="2"/>
    </w:rPr>
  </w:style>
  <w:style w:type="character" w:styleId="PageNumber">
    <w:name w:val="page number"/>
    <w:basedOn w:val="DefaultParagraphFont"/>
    <w:rsid w:val="00BE375B"/>
  </w:style>
  <w:style w:type="paragraph" w:styleId="Quote">
    <w:name w:val="Quote"/>
    <w:basedOn w:val="Heading1"/>
    <w:link w:val="QuoteChar"/>
    <w:qFormat/>
    <w:rsid w:val="00BE375B"/>
    <w:rPr>
      <w:b w:val="0"/>
      <w:sz w:val="72"/>
      <w:szCs w:val="72"/>
      <w:lang w:val="en-NZ"/>
    </w:rPr>
  </w:style>
  <w:style w:type="character" w:customStyle="1" w:styleId="QuoteChar">
    <w:name w:val="Quote Char"/>
    <w:basedOn w:val="DefaultParagraphFont"/>
    <w:link w:val="Quote"/>
    <w:rsid w:val="00BE3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75B"/>
    <w:pPr>
      <w:pageBreakBefore/>
    </w:pPr>
  </w:style>
  <w:style w:type="paragraph" w:customStyle="1" w:styleId="Border">
    <w:name w:val="Border"/>
    <w:basedOn w:val="Normal"/>
    <w:qFormat/>
    <w:rsid w:val="00BE37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75B"/>
    <w:rPr>
      <w:b/>
      <w:bCs/>
      <w:i/>
      <w:iCs/>
      <w:color w:val="auto"/>
    </w:rPr>
  </w:style>
  <w:style w:type="paragraph" w:styleId="IntenseQuote">
    <w:name w:val="Intense Quote"/>
    <w:basedOn w:val="Normal"/>
    <w:next w:val="Normal"/>
    <w:link w:val="IntenseQuoteChar"/>
    <w:uiPriority w:val="30"/>
    <w:qFormat/>
    <w:rsid w:val="00BE37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7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75B"/>
    <w:rPr>
      <w:smallCaps/>
      <w:color w:val="auto"/>
      <w:u w:val="single"/>
    </w:rPr>
  </w:style>
  <w:style w:type="character" w:styleId="IntenseReference">
    <w:name w:val="Intense Reference"/>
    <w:basedOn w:val="DefaultParagraphFont"/>
    <w:uiPriority w:val="32"/>
    <w:qFormat/>
    <w:rsid w:val="00BE375B"/>
    <w:rPr>
      <w:b/>
      <w:bCs/>
      <w:smallCaps/>
      <w:color w:val="auto"/>
      <w:spacing w:val="5"/>
      <w:u w:val="single"/>
    </w:rPr>
  </w:style>
  <w:style w:type="paragraph" w:customStyle="1" w:styleId="2ColumnHeading">
    <w:name w:val="2Column Heading"/>
    <w:basedOn w:val="BodyText"/>
    <w:qFormat/>
    <w:rsid w:val="00BE375B"/>
    <w:pPr>
      <w:spacing w:after="60"/>
      <w:ind w:left="-2268"/>
    </w:pPr>
    <w:rPr>
      <w:b/>
    </w:rPr>
  </w:style>
  <w:style w:type="paragraph" w:customStyle="1" w:styleId="Heading1TOC">
    <w:name w:val="Heading1 TOC"/>
    <w:basedOn w:val="Normal"/>
    <w:qFormat/>
    <w:rsid w:val="00BE375B"/>
    <w:pPr>
      <w:spacing w:before="240" w:after="120"/>
    </w:pPr>
    <w:rPr>
      <w:rFonts w:ascii="Times New Roman" w:hAnsi="Times New Roman"/>
      <w:b/>
      <w:sz w:val="32"/>
    </w:rPr>
  </w:style>
  <w:style w:type="paragraph" w:customStyle="1" w:styleId="Heading2TOC">
    <w:name w:val="Heading2 TOC"/>
    <w:basedOn w:val="Normal"/>
    <w:qFormat/>
    <w:rsid w:val="00BE375B"/>
    <w:pPr>
      <w:spacing w:before="240" w:after="60"/>
    </w:pPr>
    <w:rPr>
      <w:rFonts w:ascii="Times New Roman" w:hAnsi="Times New Roman"/>
      <w:b/>
      <w:sz w:val="28"/>
    </w:rPr>
  </w:style>
  <w:style w:type="character" w:customStyle="1" w:styleId="Underline">
    <w:name w:val="Underline"/>
    <w:basedOn w:val="DefaultParagraphFont"/>
    <w:qFormat/>
    <w:rsid w:val="00BE375B"/>
    <w:rPr>
      <w:u w:val="single"/>
    </w:rPr>
  </w:style>
  <w:style w:type="character" w:customStyle="1" w:styleId="BoldandItalics">
    <w:name w:val="Bold and Italics"/>
    <w:qFormat/>
    <w:rsid w:val="00BE375B"/>
    <w:rPr>
      <w:b/>
      <w:i/>
      <w:u w:val="none"/>
    </w:rPr>
  </w:style>
  <w:style w:type="paragraph" w:styleId="BalloonText">
    <w:name w:val="Balloon Text"/>
    <w:basedOn w:val="Normal"/>
    <w:link w:val="BalloonTextChar"/>
    <w:rsid w:val="00BE375B"/>
    <w:rPr>
      <w:rFonts w:ascii="Tahoma" w:hAnsi="Tahoma" w:cs="Tahoma"/>
      <w:sz w:val="16"/>
      <w:szCs w:val="16"/>
    </w:rPr>
  </w:style>
  <w:style w:type="character" w:customStyle="1" w:styleId="BalloonTextChar">
    <w:name w:val="Balloon Text Char"/>
    <w:basedOn w:val="DefaultParagraphFont"/>
    <w:link w:val="BalloonText"/>
    <w:rsid w:val="00BE37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7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7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75B"/>
    <w:rPr>
      <w:b/>
      <w:color w:val="660033"/>
      <w:spacing w:val="0"/>
    </w:rPr>
  </w:style>
  <w:style w:type="paragraph" w:customStyle="1" w:styleId="Nameditemlist">
    <w:name w:val="Named item list"/>
    <w:basedOn w:val="BodyText"/>
    <w:qFormat/>
    <w:rsid w:val="00BE375B"/>
    <w:pPr>
      <w:tabs>
        <w:tab w:val="left" w:pos="2835"/>
      </w:tabs>
      <w:ind w:left="2835" w:hanging="2835"/>
    </w:pPr>
  </w:style>
  <w:style w:type="paragraph" w:customStyle="1" w:styleId="BodyTextnopadding">
    <w:name w:val="Body Text no padding"/>
    <w:basedOn w:val="BodyText"/>
    <w:qFormat/>
    <w:rsid w:val="00BE375B"/>
    <w:pPr>
      <w:spacing w:before="0" w:after="0"/>
    </w:pPr>
  </w:style>
  <w:style w:type="paragraph" w:customStyle="1" w:styleId="BodyTextBold">
    <w:name w:val="Body Text Bold"/>
    <w:basedOn w:val="BodyText"/>
    <w:qFormat/>
    <w:rsid w:val="00BE375B"/>
    <w:rPr>
      <w:b/>
    </w:rPr>
  </w:style>
  <w:style w:type="character" w:styleId="Hyperlink">
    <w:name w:val="Hyperlink"/>
    <w:basedOn w:val="DefaultParagraphFont"/>
    <w:uiPriority w:val="99"/>
    <w:unhideWhenUsed/>
    <w:rsid w:val="00E76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6372</Characters>
  <Application>Microsoft Office Word</Application>
  <DocSecurity>0</DocSecurity>
  <Lines>177</Lines>
  <Paragraphs>108</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MEM234036 Apply configuration management procedures in engineering project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