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CF5" w:rsidP="005D6C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MEM234035 Maintain and apply technical and engineering skills</w:t>
      </w:r>
      <w:r>
        <w:fldChar w:fldCharType="end"/>
      </w:r>
    </w:p>
    <w:p w:rsidR="005D6CF5" w:rsidP="005D6CF5">
      <w:pPr>
        <w:pStyle w:val="Version"/>
        <w:sectPr w:rsidSect="00A40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55F" w:rsidP="00A4055F">
      <w:pPr>
        <w:pStyle w:val="SuperHeading"/>
      </w:pPr>
      <w:r w:rsidRPr="00A4055F">
        <w:t>Assessment Requirements for MEM234035 Maintain and apply technical and engineering skills</w:t>
      </w:r>
    </w:p>
    <w:p w:rsidR="00000000" w:rsidRPr="00A4055F" w:rsidP="00A4055F">
      <w:pPr>
        <w:pStyle w:val="Heading1"/>
      </w:pPr>
      <w:bookmarkStart w:id="1" w:name="O_945407"/>
      <w:bookmarkEnd w:id="1"/>
      <w:r w:rsidRPr="00A4055F">
        <w:t>Modification History</w:t>
      </w:r>
    </w:p>
    <w:p w:rsidR="00000000" w:rsidRPr="00A4055F" w:rsidP="005D6CF5">
      <w:pPr>
        <w:pStyle w:val="BodyText"/>
      </w:pPr>
      <w:r w:rsidRPr="00A4055F">
        <w:t>Release 1. Supersedes and is equivalent to MEM234035A Maintain and apply technical and engineering skills.</w:t>
      </w:r>
    </w:p>
    <w:p w:rsidR="00000000" w:rsidRPr="00A4055F" w:rsidP="00A4055F">
      <w:pPr>
        <w:pStyle w:val="Heading1"/>
      </w:pPr>
      <w:bookmarkStart w:id="2" w:name="O_945410"/>
      <w:bookmarkEnd w:id="2"/>
      <w:r w:rsidRPr="00A4055F">
        <w:t>Performance Evidence</w:t>
      </w:r>
    </w:p>
    <w:p w:rsidR="00000000" w:rsidRPr="00A4055F" w:rsidP="005D6CF5">
      <w:pPr>
        <w:pStyle w:val="BodyText"/>
      </w:pPr>
      <w:r w:rsidRPr="00A4055F">
        <w:t>Evidence required to demonstrate competence in this unit must be relevant to and satisfy the requirements of the elements and performance criteria and include:</w:t>
      </w:r>
    </w:p>
    <w:p w:rsidR="00000000" w:rsidRPr="00A4055F" w:rsidP="00A4055F">
      <w:pPr>
        <w:pStyle w:val="ListBullet"/>
      </w:pPr>
      <w:r w:rsidRPr="00A4055F">
        <w:t>determining the scope of own technical skills and identifying when to seek</w:t>
      </w:r>
      <w:r w:rsidRPr="00A4055F">
        <w:t xml:space="preserve"> assistance</w:t>
      </w:r>
    </w:p>
    <w:p w:rsidR="00000000" w:rsidRPr="00A4055F" w:rsidP="00A4055F">
      <w:pPr>
        <w:pStyle w:val="ListBullet"/>
      </w:pPr>
      <w:r w:rsidRPr="00A4055F">
        <w:t>following a planned and systematic approach to technical tasks and own professional development on at least two occasions</w:t>
      </w:r>
    </w:p>
    <w:p w:rsidR="00000000" w:rsidRPr="00A4055F" w:rsidP="00A4055F">
      <w:pPr>
        <w:pStyle w:val="ListBullet"/>
      </w:pPr>
      <w:r w:rsidRPr="00A4055F">
        <w:t>providing detailed technical advice in own area of expertise to others</w:t>
      </w:r>
    </w:p>
    <w:p w:rsidR="00000000" w:rsidRPr="00A4055F" w:rsidP="00A4055F">
      <w:pPr>
        <w:pStyle w:val="ListBullet"/>
      </w:pPr>
      <w:r w:rsidRPr="00A4055F">
        <w:t>communicating complex technical information effecti</w:t>
      </w:r>
      <w:r w:rsidRPr="00A4055F">
        <w:t>vely to multiple audiences including preparing engineering and related documentation, specifications, graphics and reports.</w:t>
      </w:r>
    </w:p>
    <w:p w:rsidR="00000000" w:rsidRPr="00A4055F" w:rsidP="00A4055F">
      <w:pPr>
        <w:pStyle w:val="BodyText"/>
      </w:pPr>
    </w:p>
    <w:p w:rsidR="005D6CF5" w:rsidP="005D6CF5">
      <w:pPr>
        <w:pStyle w:val="BodyText"/>
      </w:pPr>
      <w:r w:rsidRPr="00A4055F">
        <w:t>Note: Where a volume and/or frequency is not specified, demonstration must be provided at least once.</w:t>
      </w:r>
    </w:p>
    <w:p w:rsidR="00000000" w:rsidRPr="00A4055F" w:rsidP="00A4055F">
      <w:pPr>
        <w:pStyle w:val="Heading1"/>
      </w:pPr>
      <w:bookmarkStart w:id="3" w:name="O_945409"/>
      <w:bookmarkEnd w:id="3"/>
      <w:r w:rsidRPr="00A4055F">
        <w:t>Knowledge E</w:t>
      </w:r>
      <w:r w:rsidRPr="00A4055F">
        <w:t>vidence</w:t>
      </w:r>
    </w:p>
    <w:p w:rsidR="00000000" w:rsidRPr="00A4055F" w:rsidP="005D6CF5">
      <w:pPr>
        <w:pStyle w:val="BodyText"/>
      </w:pPr>
      <w:r w:rsidRPr="00A4055F">
        <w:t>Evidence required to demonstrate the required knowledge for this unit must be relevant to and satisfy the requirements of the elements and performance criteria and include knowledge of:</w:t>
      </w:r>
    </w:p>
    <w:p w:rsidR="00000000" w:rsidRPr="00A4055F" w:rsidP="00A4055F">
      <w:pPr>
        <w:pStyle w:val="ListBullet"/>
      </w:pPr>
      <w:r w:rsidRPr="00A4055F">
        <w:t xml:space="preserve">nature of the work of professions and occupations within the </w:t>
      </w:r>
      <w:r w:rsidRPr="00A4055F">
        <w:t>organisation and the impact their work may have on relevant engineering and related activities</w:t>
      </w:r>
    </w:p>
    <w:p w:rsidR="00000000" w:rsidRPr="00A4055F" w:rsidP="00A4055F">
      <w:pPr>
        <w:pStyle w:val="ListBullet"/>
      </w:pPr>
      <w:r w:rsidRPr="00A4055F">
        <w:t xml:space="preserve">methods and opportunities for professional development including knowledge, or means of identifying, relevant journals, short courses, seminars and industry and </w:t>
      </w:r>
      <w:r w:rsidRPr="00A4055F">
        <w:t>technical associations</w:t>
      </w:r>
    </w:p>
    <w:p w:rsidR="00000000" w:rsidRPr="00A4055F" w:rsidP="00A4055F">
      <w:pPr>
        <w:pStyle w:val="ListBullet"/>
      </w:pPr>
      <w:r w:rsidRPr="00A4055F">
        <w:t>context and limitations associated with delegated responsibilities within the organisation including role and responsibilities for subordinates and others working in own technical field who may not have equivalent technical knowledge</w:t>
      </w:r>
    </w:p>
    <w:p w:rsidR="00000000" w:rsidRPr="00A4055F" w:rsidP="00A4055F">
      <w:pPr>
        <w:pStyle w:val="ListBullet"/>
      </w:pPr>
      <w:r w:rsidRPr="00A4055F">
        <w:t>context and limitations associated with delegated responsibilities related to work health and safety (WHS) and regulatory requirements, organisational business plan and budgets and financial objectives</w:t>
      </w:r>
    </w:p>
    <w:p w:rsidR="00000000" w:rsidRPr="00A4055F" w:rsidP="00A4055F">
      <w:pPr>
        <w:pStyle w:val="ListBullet"/>
      </w:pPr>
      <w:r w:rsidRPr="00A4055F">
        <w:t>stakeholders for engineering activities on own discip</w:t>
      </w:r>
      <w:r w:rsidRPr="00A4055F">
        <w:t>line</w:t>
      </w:r>
    </w:p>
    <w:p w:rsidR="00000000" w:rsidRPr="00A4055F" w:rsidP="00A4055F">
      <w:pPr>
        <w:pStyle w:val="ListBullet"/>
      </w:pPr>
      <w:r w:rsidRPr="00A4055F">
        <w:t>non-conformances and required actions</w:t>
      </w:r>
    </w:p>
    <w:p w:rsidR="00000000" w:rsidRPr="00A4055F" w:rsidP="00A4055F">
      <w:pPr>
        <w:pStyle w:val="ListBullet"/>
      </w:pPr>
      <w:r w:rsidRPr="00A4055F">
        <w:t>organisation, management and operations control systems</w:t>
      </w:r>
    </w:p>
    <w:p w:rsidR="00000000" w:rsidRPr="00A4055F" w:rsidP="00A4055F">
      <w:pPr>
        <w:pStyle w:val="ListBullet"/>
      </w:pPr>
      <w:r w:rsidRPr="00A4055F">
        <w:t>documents and reports</w:t>
      </w:r>
    </w:p>
    <w:p w:rsidR="00000000" w:rsidRPr="00A4055F" w:rsidP="00A4055F">
      <w:pPr>
        <w:pStyle w:val="ListBullet"/>
      </w:pPr>
      <w:r w:rsidRPr="00A4055F">
        <w:t>document management systems operation</w:t>
      </w:r>
    </w:p>
    <w:p w:rsidR="00000000" w:rsidRPr="00A4055F" w:rsidP="00A4055F">
      <w:pPr>
        <w:pStyle w:val="ListBullet"/>
      </w:pPr>
      <w:r w:rsidRPr="00A4055F">
        <w:t>non-engineering objectives</w:t>
      </w:r>
    </w:p>
    <w:p w:rsidR="00000000" w:rsidRPr="00A4055F" w:rsidP="00A4055F">
      <w:pPr>
        <w:pStyle w:val="ListBullet"/>
      </w:pPr>
      <w:r w:rsidRPr="00A4055F">
        <w:t>sustainability issues relevant to own engineering activities</w:t>
      </w:r>
    </w:p>
    <w:p w:rsidR="00000000" w:rsidRPr="00A4055F" w:rsidP="00A4055F">
      <w:pPr>
        <w:pStyle w:val="ListBullet"/>
      </w:pPr>
      <w:r w:rsidRPr="00A4055F">
        <w:t>methods of formal and informal communication including all forms of verbal and electronic means required to maintain information flow and perform functions.</w:t>
      </w:r>
    </w:p>
    <w:p w:rsidR="00000000" w:rsidRPr="00A4055F" w:rsidP="00A4055F">
      <w:pPr>
        <w:pStyle w:val="AllowPageBreak"/>
      </w:pPr>
    </w:p>
    <w:p w:rsidR="00000000" w:rsidRPr="00A4055F" w:rsidP="00A4055F">
      <w:pPr>
        <w:pStyle w:val="Heading1"/>
      </w:pPr>
      <w:bookmarkStart w:id="4" w:name="O_945408"/>
      <w:bookmarkEnd w:id="4"/>
      <w:r w:rsidRPr="00A4055F">
        <w:t>Assessment Conditions</w:t>
      </w:r>
    </w:p>
    <w:p w:rsidR="00000000" w:rsidRPr="00A4055F" w:rsidP="00A4055F">
      <w:pPr>
        <w:pStyle w:val="ListBullet"/>
      </w:pPr>
      <w:r w:rsidRPr="00A4055F">
        <w:t>Assessors must:</w:t>
      </w:r>
    </w:p>
    <w:p w:rsidR="00000000" w:rsidRPr="00A4055F" w:rsidP="00A4055F">
      <w:pPr>
        <w:pStyle w:val="ListBullet2"/>
      </w:pPr>
      <w:r w:rsidRPr="00A4055F">
        <w:t xml:space="preserve">have vocational competency in maintaining </w:t>
      </w:r>
      <w:r w:rsidRPr="00A4055F">
        <w:t>and applying technical and engineering skills at least to the level being assessed with relevant industry knowledge and experience</w:t>
      </w:r>
    </w:p>
    <w:p w:rsidR="00000000" w:rsidRPr="00A4055F" w:rsidP="00A4055F">
      <w:pPr>
        <w:pStyle w:val="ListBullet2"/>
      </w:pPr>
      <w:r w:rsidRPr="00A4055F">
        <w:t xml:space="preserve">satisfy the assessor requirements in the </w:t>
      </w:r>
      <w:r w:rsidRPr="00A4055F">
        <w:rPr>
          <w:rStyle w:val="Emphasis"/>
        </w:rPr>
        <w:t xml:space="preserve">Standards for Registered Training Organisations 2015 or its replacement </w:t>
      </w:r>
      <w:r w:rsidRPr="00A4055F">
        <w:t>and comply w</w:t>
      </w:r>
      <w:r w:rsidRPr="00A4055F">
        <w:t xml:space="preserve">ith the </w:t>
      </w:r>
      <w:r w:rsidRPr="00A4055F">
        <w:rPr>
          <w:rStyle w:val="Emphasis"/>
        </w:rPr>
        <w:t xml:space="preserve">National Vocational Education and Training Regulator Act 2011, </w:t>
      </w:r>
      <w:r w:rsidRPr="00A4055F">
        <w:t>its replacement</w:t>
      </w:r>
      <w:r w:rsidRPr="00A4055F">
        <w:rPr>
          <w:rStyle w:val="Emphasis"/>
        </w:rPr>
        <w:t xml:space="preserve"> </w:t>
      </w:r>
      <w:r w:rsidRPr="00A4055F">
        <w:t>or equivalent legislation covering VET regulation in a non-referring state/territory as the case requires.</w:t>
      </w:r>
    </w:p>
    <w:p w:rsidR="00000000" w:rsidRPr="00A4055F" w:rsidP="00A4055F">
      <w:pPr>
        <w:pStyle w:val="ListBullet"/>
      </w:pPr>
      <w:r w:rsidRPr="00A4055F">
        <w:t>Where possible assessment must occur in operational workplace</w:t>
      </w:r>
      <w:r w:rsidRPr="00A4055F">
        <w:t xml:space="preserve"> situations. Where this is not possible or where personal safety or environmental damage are limiting factors, assessment must occur in a sufficiently rigorous simulated environment that reflects realistic operational workplace conditions that cover all as</w:t>
      </w:r>
      <w:r w:rsidRPr="00A4055F">
        <w:t>pects of workplace performance, including environment, task skills, task management skills, contingency management skills and job role environment skills.</w:t>
      </w:r>
    </w:p>
    <w:p w:rsidR="00000000" w:rsidRPr="00A4055F" w:rsidP="00A4055F">
      <w:pPr>
        <w:pStyle w:val="ListBullet"/>
      </w:pPr>
      <w:r w:rsidRPr="00A4055F">
        <w:t>Conditions for assessment must include access to all tools, equipment, materials and documentation re</w:t>
      </w:r>
      <w:r w:rsidRPr="00A4055F">
        <w:t>quired including relevant workplace procedures, product and manufacturing specifications.</w:t>
      </w:r>
    </w:p>
    <w:p w:rsidR="005D6CF5" w:rsidP="00A4055F">
      <w:pPr>
        <w:pStyle w:val="ListBullet"/>
      </w:pPr>
      <w:r w:rsidRPr="00A4055F">
        <w:t>Assessment processes and techniques must be appropriate to the language, literacy and numeracy requirements of the work being performed and the needs of the candidate</w:t>
      </w:r>
      <w:r w:rsidRPr="00A4055F">
        <w:t>.</w:t>
      </w:r>
    </w:p>
    <w:p w:rsidR="005D6CF5" w:rsidP="00A4055F">
      <w:pPr>
        <w:pStyle w:val="ListBullet"/>
      </w:pPr>
    </w:p>
    <w:p w:rsidR="00000000" w:rsidRPr="00A4055F" w:rsidP="00A4055F">
      <w:pPr>
        <w:pStyle w:val="Heading1"/>
      </w:pPr>
      <w:bookmarkStart w:id="5" w:name="O_945406"/>
      <w:bookmarkEnd w:id="5"/>
      <w:r w:rsidRPr="00A4055F">
        <w:t>Links</w:t>
      </w:r>
    </w:p>
    <w:p w:rsidR="00000000" w:rsidRPr="00A4055F" w:rsidP="005D6CF5">
      <w:pPr>
        <w:pStyle w:val="BodyText"/>
      </w:pPr>
      <w:r w:rsidRPr="00A405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A6B8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4055F" w:rsidP="00A4055F"/>
    <w:sectPr w:rsidSect="00A405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5F" w:rsidRPr="005D6CF5" w:rsidP="005D6C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F5" w:rsidP="00A40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6CF5" w:rsidP="00A40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6CF5" w:rsidP="00A40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55F" w:rsidRPr="005D6CF5" w:rsidP="005D6C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F5" w:rsidRPr="002D2AF8" w:rsidP="00A40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MEM234035 Maintain and apply technical and engineering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D6CF5" w:rsidP="00A40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C69A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0C5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8CD6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55F"/>
  </w:style>
  <w:style w:type="character" w:customStyle="1" w:styleId="Heading1Char">
    <w:name w:val="Heading 1 Char"/>
    <w:basedOn w:val="DefaultParagraphFont"/>
    <w:link w:val="Heading1"/>
    <w:rsid w:val="00A40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5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5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05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055F"/>
    <w:rPr>
      <w:i/>
    </w:rPr>
  </w:style>
  <w:style w:type="paragraph" w:customStyle="1" w:styleId="SuperHeading">
    <w:name w:val="SuperHeading"/>
    <w:basedOn w:val="Normal"/>
    <w:rsid w:val="00A40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5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5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055F"/>
    <w:rPr>
      <w:b/>
      <w:spacing w:val="0"/>
    </w:rPr>
  </w:style>
  <w:style w:type="paragraph" w:customStyle="1" w:styleId="SuperTitle">
    <w:name w:val="SuperTitle"/>
    <w:basedOn w:val="Title"/>
    <w:rsid w:val="00A40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0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5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0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55F"/>
  </w:style>
  <w:style w:type="paragraph" w:styleId="TableofFigures">
    <w:name w:val="table of figures"/>
    <w:basedOn w:val="Normal"/>
    <w:next w:val="Normal"/>
    <w:semiHidden/>
    <w:rsid w:val="00A40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5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055F"/>
    <w:rPr>
      <w:rFonts w:ascii="Wingdings" w:hAnsi="Wingdings"/>
    </w:rPr>
  </w:style>
  <w:style w:type="paragraph" w:customStyle="1" w:styleId="TableHeading">
    <w:name w:val="Table Heading"/>
    <w:basedOn w:val="HeadingBase"/>
    <w:rsid w:val="00A40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55F"/>
    <w:rPr>
      <w:color w:val="0033CC"/>
      <w:u w:val="none"/>
    </w:rPr>
  </w:style>
  <w:style w:type="paragraph" w:customStyle="1" w:styleId="BodyTextRight">
    <w:name w:val="Body Text Right"/>
    <w:basedOn w:val="BodyText"/>
    <w:rsid w:val="00A40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5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55F"/>
    <w:rPr>
      <w:sz w:val="32"/>
    </w:rPr>
  </w:style>
  <w:style w:type="paragraph" w:customStyle="1" w:styleId="HeadingProcedure">
    <w:name w:val="Heading Procedure"/>
    <w:basedOn w:val="HeadingBase"/>
    <w:next w:val="Normal"/>
    <w:rsid w:val="00A40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55F"/>
    <w:pPr>
      <w:spacing w:before="60" w:after="60"/>
    </w:pPr>
  </w:style>
  <w:style w:type="paragraph" w:styleId="ListContinue">
    <w:name w:val="List Continue"/>
    <w:basedOn w:val="List"/>
    <w:rsid w:val="00A4055F"/>
    <w:pPr>
      <w:ind w:firstLine="0"/>
    </w:pPr>
  </w:style>
  <w:style w:type="paragraph" w:customStyle="1" w:styleId="ListNote">
    <w:name w:val="List Note"/>
    <w:basedOn w:val="List"/>
    <w:rsid w:val="00A40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55F"/>
    <w:rPr>
      <w:rFonts w:ascii="Courier New" w:hAnsi="Courier New"/>
    </w:rPr>
  </w:style>
  <w:style w:type="paragraph" w:customStyle="1" w:styleId="NoteBullet">
    <w:name w:val="Note Bullet"/>
    <w:basedOn w:val="Note"/>
    <w:rsid w:val="00A40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5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0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55F"/>
    <w:rPr>
      <w:b/>
      <w:smallCaps/>
    </w:rPr>
  </w:style>
  <w:style w:type="paragraph" w:customStyle="1" w:styleId="TableListNumber">
    <w:name w:val="Table List Number"/>
    <w:basedOn w:val="ListNumber"/>
    <w:rsid w:val="00A40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55F"/>
    <w:pPr>
      <w:numPr>
        <w:numId w:val="9"/>
      </w:numPr>
    </w:pPr>
  </w:style>
  <w:style w:type="paragraph" w:customStyle="1" w:styleId="ListAlpha2">
    <w:name w:val="List Alpha 2"/>
    <w:basedOn w:val="List2"/>
    <w:rsid w:val="00A4055F"/>
    <w:pPr>
      <w:numPr>
        <w:numId w:val="8"/>
      </w:numPr>
    </w:pPr>
  </w:style>
  <w:style w:type="paragraph" w:styleId="List2">
    <w:name w:val="List 2"/>
    <w:basedOn w:val="BodyText"/>
    <w:rsid w:val="00A40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5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5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055F"/>
    <w:pPr>
      <w:numPr>
        <w:numId w:val="4"/>
      </w:numPr>
    </w:pPr>
  </w:style>
  <w:style w:type="paragraph" w:styleId="ListContinue2">
    <w:name w:val="List Continue 2"/>
    <w:basedOn w:val="List2"/>
    <w:rsid w:val="00A4055F"/>
    <w:pPr>
      <w:ind w:firstLine="0"/>
    </w:pPr>
  </w:style>
  <w:style w:type="paragraph" w:styleId="ListContinue3">
    <w:name w:val="List Continue 3"/>
    <w:basedOn w:val="List3"/>
    <w:rsid w:val="00A4055F"/>
    <w:pPr>
      <w:ind w:left="1021" w:firstLine="0"/>
    </w:pPr>
  </w:style>
  <w:style w:type="paragraph" w:styleId="ListContinue4">
    <w:name w:val="List Continue 4"/>
    <w:basedOn w:val="List4"/>
    <w:rsid w:val="00A4055F"/>
    <w:pPr>
      <w:ind w:firstLine="0"/>
    </w:pPr>
  </w:style>
  <w:style w:type="paragraph" w:styleId="ListContinue5">
    <w:name w:val="List Continue 5"/>
    <w:basedOn w:val="List5"/>
    <w:rsid w:val="00A4055F"/>
    <w:pPr>
      <w:ind w:firstLine="0"/>
    </w:pPr>
  </w:style>
  <w:style w:type="paragraph" w:styleId="ListNumber3">
    <w:name w:val="List Number 3"/>
    <w:basedOn w:val="List3"/>
    <w:rsid w:val="00A4055F"/>
    <w:pPr>
      <w:numPr>
        <w:numId w:val="5"/>
      </w:numPr>
    </w:pPr>
  </w:style>
  <w:style w:type="paragraph" w:styleId="ListNumber4">
    <w:name w:val="List Number 4"/>
    <w:basedOn w:val="List4"/>
    <w:rsid w:val="00A4055F"/>
    <w:pPr>
      <w:numPr>
        <w:numId w:val="6"/>
      </w:numPr>
    </w:pPr>
  </w:style>
  <w:style w:type="paragraph" w:styleId="ListNumber5">
    <w:name w:val="List Number 5"/>
    <w:basedOn w:val="List5"/>
    <w:rsid w:val="00A4055F"/>
    <w:pPr>
      <w:numPr>
        <w:numId w:val="7"/>
      </w:numPr>
    </w:pPr>
  </w:style>
  <w:style w:type="paragraph" w:styleId="BlockText">
    <w:name w:val="Block Text"/>
    <w:basedOn w:val="Normal"/>
    <w:rsid w:val="00A40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55F"/>
    <w:rPr>
      <w:sz w:val="16"/>
      <w:vertAlign w:val="superscript"/>
    </w:rPr>
  </w:style>
  <w:style w:type="character" w:customStyle="1" w:styleId="Symbols">
    <w:name w:val="Symbols"/>
    <w:basedOn w:val="DefaultParagraphFont"/>
    <w:rsid w:val="00A4055F"/>
    <w:rPr>
      <w:rFonts w:ascii="Symbol" w:hAnsi="Symbol"/>
    </w:rPr>
  </w:style>
  <w:style w:type="character" w:customStyle="1" w:styleId="MenuOptions">
    <w:name w:val="Menu Options"/>
    <w:basedOn w:val="DefaultParagraphFont"/>
    <w:rsid w:val="00A40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55F"/>
    <w:rPr>
      <w:b/>
    </w:rPr>
  </w:style>
  <w:style w:type="character" w:customStyle="1" w:styleId="Underlined">
    <w:name w:val="Underlined"/>
    <w:basedOn w:val="DefaultParagraphFont"/>
    <w:rsid w:val="00A4055F"/>
    <w:rPr>
      <w:u w:val="single"/>
    </w:rPr>
  </w:style>
  <w:style w:type="paragraph" w:customStyle="1" w:styleId="TableBodyTextRight">
    <w:name w:val="Table Body Text Right"/>
    <w:basedOn w:val="TableBodyText"/>
    <w:rsid w:val="00A40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55F"/>
    <w:rPr>
      <w:sz w:val="18"/>
    </w:rPr>
  </w:style>
  <w:style w:type="paragraph" w:customStyle="1" w:styleId="BodySmallRight">
    <w:name w:val="Body Small Right"/>
    <w:basedOn w:val="BodyTextRight"/>
    <w:rsid w:val="00A4055F"/>
    <w:rPr>
      <w:sz w:val="18"/>
      <w:szCs w:val="18"/>
    </w:rPr>
  </w:style>
  <w:style w:type="paragraph" w:customStyle="1" w:styleId="MarginEdition">
    <w:name w:val="Margin Edition"/>
    <w:basedOn w:val="MarginNote"/>
    <w:rsid w:val="00A40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55F"/>
    <w:rPr>
      <w:sz w:val="2"/>
      <w:szCs w:val="2"/>
    </w:rPr>
  </w:style>
  <w:style w:type="character" w:customStyle="1" w:styleId="Small">
    <w:name w:val="Small"/>
    <w:basedOn w:val="DefaultParagraphFont"/>
    <w:rsid w:val="00A4055F"/>
    <w:rPr>
      <w:sz w:val="16"/>
    </w:rPr>
  </w:style>
  <w:style w:type="paragraph" w:customStyle="1" w:styleId="WideTable">
    <w:name w:val="Wide Table"/>
    <w:basedOn w:val="Normal"/>
    <w:rsid w:val="00A40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55F"/>
  </w:style>
  <w:style w:type="paragraph" w:styleId="Quote">
    <w:name w:val="Quote"/>
    <w:basedOn w:val="Heading1"/>
    <w:link w:val="QuoteChar"/>
    <w:qFormat/>
    <w:rsid w:val="00A40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55F"/>
    <w:pPr>
      <w:pageBreakBefore/>
    </w:pPr>
  </w:style>
  <w:style w:type="paragraph" w:customStyle="1" w:styleId="Border">
    <w:name w:val="Border"/>
    <w:basedOn w:val="Normal"/>
    <w:qFormat/>
    <w:rsid w:val="00A40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55F"/>
    <w:rPr>
      <w:u w:val="single"/>
    </w:rPr>
  </w:style>
  <w:style w:type="character" w:customStyle="1" w:styleId="BoldandItalics">
    <w:name w:val="Bold and Italics"/>
    <w:qFormat/>
    <w:rsid w:val="00A4055F"/>
    <w:rPr>
      <w:b/>
      <w:i/>
      <w:u w:val="none"/>
    </w:rPr>
  </w:style>
  <w:style w:type="paragraph" w:styleId="BalloonText">
    <w:name w:val="Balloon Text"/>
    <w:basedOn w:val="Normal"/>
    <w:link w:val="BalloonTextChar"/>
    <w:rsid w:val="00A40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55F"/>
    <w:pPr>
      <w:spacing w:before="0" w:after="0"/>
    </w:pPr>
  </w:style>
  <w:style w:type="paragraph" w:customStyle="1" w:styleId="BodyTextBold">
    <w:name w:val="Body Text Bold"/>
    <w:basedOn w:val="BodyText"/>
    <w:qFormat/>
    <w:rsid w:val="00A4055F"/>
    <w:rPr>
      <w:b/>
    </w:rPr>
  </w:style>
  <w:style w:type="character" w:styleId="Hyperlink">
    <w:name w:val="Hyperlink"/>
    <w:basedOn w:val="DefaultParagraphFont"/>
    <w:uiPriority w:val="99"/>
    <w:unhideWhenUsed/>
    <w:rsid w:val="005D6C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538</Words>
  <Characters>3643</Characters>
  <Application>Microsoft Office Word</Application>
  <DocSecurity>0</DocSecurity>
  <Lines>75</Lines>
  <Paragraphs>41</Paragraphs>
  <ScaleCrop>false</ScaleCrop>
  <Company>Author-it Software Corporation Ltd.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MEM234035 Maintain and apply technical and engineering skills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2023-02-03T06:38:00Z</dcterms:created>
  <dcterms:modified xsi:type="dcterms:W3CDTF">2023-02-03T06:39:00Z</dcterms:modified>
</cp:coreProperties>
</file>