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9D6" w:rsidP="00D259D6">
      <w:pPr>
        <w:pStyle w:val="Title"/>
      </w:pPr>
      <w:r>
        <w:fldChar w:fldCharType="begin"/>
      </w:r>
      <w:r>
        <w:instrText xml:space="preserve"> TITLE   \* MERGEFORMAT </w:instrText>
      </w:r>
      <w:r>
        <w:fldChar w:fldCharType="separate"/>
      </w:r>
      <w:r>
        <w:t>Assessment Requirements for MEM234034 Manage heating, ventilation, air conditioning and refrigeration systems or projects</w:t>
      </w:r>
      <w:r>
        <w:fldChar w:fldCharType="end"/>
      </w:r>
    </w:p>
    <w:p w:rsidR="00D259D6" w:rsidP="00D259D6">
      <w:pPr>
        <w:pStyle w:val="Version"/>
        <w:sectPr w:rsidSect="00F713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135E" w:rsidP="00F7135E">
      <w:pPr>
        <w:pStyle w:val="SuperHeading"/>
      </w:pPr>
      <w:r w:rsidRPr="00F7135E">
        <w:t>Assessment Requirements for MEM234034 Manage heating, ventilation, air conditioning and refrigeration systems or projects</w:t>
      </w:r>
    </w:p>
    <w:p w:rsidR="00000000" w:rsidRPr="00F7135E" w:rsidP="00F7135E">
      <w:pPr>
        <w:pStyle w:val="Heading1"/>
      </w:pPr>
      <w:bookmarkStart w:id="1" w:name="O_945388"/>
      <w:bookmarkEnd w:id="1"/>
      <w:r w:rsidRPr="00F7135E">
        <w:t>Modification History</w:t>
      </w:r>
    </w:p>
    <w:p w:rsidR="00000000" w:rsidRPr="00F7135E" w:rsidP="00D259D6">
      <w:pPr>
        <w:pStyle w:val="BodyText"/>
      </w:pPr>
      <w:r w:rsidRPr="00F7135E">
        <w:t>Release 1. Supersedes and</w:t>
      </w:r>
      <w:r w:rsidRPr="00F7135E">
        <w:t xml:space="preserve"> is equivalent to MEM234034A Manage heating, ventilation, air conditioning and refrigeration systems or projects.</w:t>
      </w:r>
    </w:p>
    <w:p w:rsidR="00000000" w:rsidRPr="00F7135E" w:rsidP="00F7135E">
      <w:pPr>
        <w:pStyle w:val="Heading1"/>
      </w:pPr>
      <w:bookmarkStart w:id="2" w:name="O_945391"/>
      <w:bookmarkEnd w:id="2"/>
      <w:r w:rsidRPr="00F7135E">
        <w:t>Performance Evidence</w:t>
      </w:r>
    </w:p>
    <w:p w:rsidR="00000000" w:rsidRPr="00F7135E" w:rsidP="00D259D6">
      <w:pPr>
        <w:pStyle w:val="BodyText"/>
      </w:pPr>
      <w:r w:rsidRPr="00F7135E">
        <w:t>Evidence required to demonstrate competence in this unit must be relevant to and satisfy the requirement</w:t>
      </w:r>
      <w:r w:rsidRPr="00F7135E">
        <w:t>s of the elements and performance criteria and include:</w:t>
      </w:r>
    </w:p>
    <w:p w:rsidR="00000000" w:rsidRPr="00F7135E" w:rsidP="00F7135E">
      <w:pPr>
        <w:pStyle w:val="ListBullet"/>
      </w:pPr>
      <w:r w:rsidRPr="00F7135E">
        <w:t>interpreting plans, specifications and other documentation to determine features and performance characteristics and requirements of heating, ventilation, air conditioning and refrigeration (HVACR) s</w:t>
      </w:r>
      <w:r w:rsidRPr="00F7135E">
        <w:t>ystems</w:t>
      </w:r>
    </w:p>
    <w:p w:rsidR="00000000" w:rsidRPr="00F7135E" w:rsidP="00F7135E">
      <w:pPr>
        <w:pStyle w:val="ListBullet"/>
      </w:pPr>
      <w:r w:rsidRPr="00F7135E">
        <w:t>advising other technicians, tradespersons and production personnel on HVACR system installation, modification, commissioning, operation or maintenance on at least two occasions</w:t>
      </w:r>
    </w:p>
    <w:p w:rsidR="00000000" w:rsidRPr="00F7135E" w:rsidP="00F7135E">
      <w:pPr>
        <w:pStyle w:val="ListBullet"/>
      </w:pPr>
      <w:r w:rsidRPr="00F7135E">
        <w:t>determining adequacy of standard operating procedures (SOPs) for HVACR s</w:t>
      </w:r>
      <w:r w:rsidRPr="00F7135E">
        <w:t>ystems and making required adjustments</w:t>
      </w:r>
    </w:p>
    <w:p w:rsidR="00000000" w:rsidRPr="00F7135E" w:rsidP="00F7135E">
      <w:pPr>
        <w:pStyle w:val="ListBullet"/>
      </w:pPr>
      <w:r w:rsidRPr="00F7135E">
        <w:t>selecting and using software and validation techniques including 2D and 3D modelling</w:t>
      </w:r>
    </w:p>
    <w:p w:rsidR="00000000" w:rsidRPr="00F7135E" w:rsidP="00F7135E">
      <w:pPr>
        <w:pStyle w:val="ListBullet"/>
      </w:pPr>
      <w:r w:rsidRPr="00F7135E">
        <w:t>checking HVACR systems for safe operation</w:t>
      </w:r>
    </w:p>
    <w:p w:rsidR="00000000" w:rsidRPr="00F7135E" w:rsidP="00F7135E">
      <w:pPr>
        <w:pStyle w:val="ListBullet"/>
      </w:pPr>
      <w:r w:rsidRPr="00F7135E">
        <w:t>determining situations that require other technical and professional assistance</w:t>
      </w:r>
    </w:p>
    <w:p w:rsidR="00000000" w:rsidRPr="00F7135E" w:rsidP="00F7135E">
      <w:pPr>
        <w:pStyle w:val="ListBullet"/>
      </w:pPr>
      <w:r w:rsidRPr="00F7135E">
        <w:t>researchin</w:t>
      </w:r>
      <w:r w:rsidRPr="00F7135E">
        <w:t>g sustainability implications and current HVACR systems design techniques</w:t>
      </w:r>
    </w:p>
    <w:p w:rsidR="00000000" w:rsidRPr="00F7135E" w:rsidP="00F7135E">
      <w:pPr>
        <w:pStyle w:val="ListBullet"/>
      </w:pPr>
      <w:r w:rsidRPr="00F7135E">
        <w:t>evaluating solutions for feasibility against the installation, modification, commissioning, operation or maintenance criteria, including relevant engineering and financial calculatio</w:t>
      </w:r>
      <w:r w:rsidRPr="00F7135E">
        <w:t>ns and analysis</w:t>
      </w:r>
    </w:p>
    <w:p w:rsidR="00000000" w:rsidRPr="00F7135E" w:rsidP="00F7135E">
      <w:pPr>
        <w:pStyle w:val="ListBullet"/>
      </w:pPr>
      <w:r w:rsidRPr="00F7135E">
        <w:t>determining work health and safety (WHS), regulatory and risk management requirements</w:t>
      </w:r>
    </w:p>
    <w:p w:rsidR="00000000" w:rsidRPr="00F7135E" w:rsidP="00F7135E">
      <w:pPr>
        <w:pStyle w:val="ListBullet"/>
      </w:pPr>
      <w:r w:rsidRPr="00F7135E">
        <w:t>communicating, negotiating and reviewing with stakeholders and client throughout HVACR project or management activity.</w:t>
      </w:r>
    </w:p>
    <w:p w:rsidR="00000000" w:rsidRPr="00F7135E" w:rsidP="00F7135E">
      <w:pPr>
        <w:pStyle w:val="BodyText"/>
      </w:pPr>
    </w:p>
    <w:p w:rsidR="00000000" w:rsidRPr="00F7135E" w:rsidP="00D259D6">
      <w:pPr>
        <w:pStyle w:val="BodyText"/>
      </w:pPr>
      <w:r w:rsidRPr="00F7135E">
        <w:t>Note: Where a volume and/or freque</w:t>
      </w:r>
      <w:r w:rsidRPr="00F7135E">
        <w:t>ncy is not specified, demonstration must be provided at least once.</w:t>
      </w:r>
    </w:p>
    <w:p w:rsidR="00000000" w:rsidRPr="00F7135E" w:rsidP="00F7135E">
      <w:pPr>
        <w:pStyle w:val="Heading1"/>
      </w:pPr>
      <w:bookmarkStart w:id="3" w:name="O_945390"/>
      <w:bookmarkEnd w:id="3"/>
      <w:r w:rsidRPr="00F7135E">
        <w:t>Knowledge Evidence</w:t>
      </w:r>
    </w:p>
    <w:p w:rsidR="00000000" w:rsidRPr="00F7135E" w:rsidP="00D259D6">
      <w:pPr>
        <w:pStyle w:val="BodyText"/>
      </w:pPr>
      <w:r w:rsidRPr="00F7135E">
        <w:t>Evidence required to demonstrate the required knowledge for this unit must be relevant to and satisfy the requirements of the elements and performance c</w:t>
      </w:r>
      <w:r w:rsidRPr="00F7135E">
        <w:t>riteria and include knowledge of:</w:t>
      </w:r>
    </w:p>
    <w:p w:rsidR="00000000" w:rsidRPr="00F7135E" w:rsidP="00F7135E">
      <w:pPr>
        <w:pStyle w:val="ListBullet"/>
      </w:pPr>
      <w:r w:rsidRPr="00F7135E">
        <w:t>current options and trends in HVACR system modelling and simulation software including underpinning program techniques and software validation techniques</w:t>
      </w:r>
    </w:p>
    <w:p w:rsidR="00000000" w:rsidRPr="00F7135E" w:rsidP="00F7135E">
      <w:pPr>
        <w:pStyle w:val="ListBullet"/>
      </w:pPr>
      <w:r w:rsidRPr="00F7135E">
        <w:t>research and investigations methods</w:t>
      </w:r>
    </w:p>
    <w:p w:rsidR="00000000" w:rsidRPr="00F7135E" w:rsidP="00F7135E">
      <w:pPr>
        <w:pStyle w:val="ListBullet"/>
      </w:pPr>
      <w:r w:rsidRPr="00F7135E">
        <w:t>principles of HVACR systems</w:t>
      </w:r>
    </w:p>
    <w:p w:rsidR="00000000" w:rsidRPr="00F7135E" w:rsidP="00F7135E">
      <w:pPr>
        <w:pStyle w:val="ListBullet"/>
      </w:pPr>
      <w:r w:rsidRPr="00F7135E">
        <w:t>HVACR system work requirements</w:t>
      </w:r>
    </w:p>
    <w:p w:rsidR="00000000" w:rsidRPr="00F7135E" w:rsidP="00F7135E">
      <w:pPr>
        <w:pStyle w:val="ListBullet"/>
      </w:pPr>
      <w:r w:rsidRPr="00F7135E">
        <w:t>validation techniques</w:t>
      </w:r>
    </w:p>
    <w:p w:rsidR="00000000" w:rsidRPr="00F7135E" w:rsidP="00F7135E">
      <w:pPr>
        <w:pStyle w:val="ListBullet"/>
      </w:pPr>
      <w:r w:rsidRPr="00F7135E">
        <w:t>types of control equipment</w:t>
      </w:r>
    </w:p>
    <w:p w:rsidR="00000000" w:rsidRPr="00F7135E" w:rsidP="00F7135E">
      <w:pPr>
        <w:pStyle w:val="ListBullet"/>
      </w:pPr>
      <w:r w:rsidRPr="00F7135E">
        <w:t>common HVACR system hardware including industrial and commercial refrigeration systems, hydronic systems and automated controls</w:t>
      </w:r>
    </w:p>
    <w:p w:rsidR="00000000" w:rsidRPr="00F7135E" w:rsidP="00F7135E">
      <w:pPr>
        <w:pStyle w:val="ListBullet"/>
      </w:pPr>
      <w:r w:rsidRPr="00F7135E">
        <w:t>HVACR load cycles</w:t>
      </w:r>
    </w:p>
    <w:p w:rsidR="00000000" w:rsidRPr="00F7135E" w:rsidP="00F7135E">
      <w:pPr>
        <w:pStyle w:val="ListBullet"/>
      </w:pPr>
      <w:r w:rsidRPr="00F7135E">
        <w:t>HVACR system specifications</w:t>
      </w:r>
    </w:p>
    <w:p w:rsidR="00000000" w:rsidRPr="00F7135E" w:rsidP="00F7135E">
      <w:pPr>
        <w:pStyle w:val="ListBullet"/>
      </w:pPr>
      <w:r w:rsidRPr="00F7135E">
        <w:t>HV</w:t>
      </w:r>
      <w:r w:rsidRPr="00F7135E">
        <w:t>ACR system maintenance</w:t>
      </w:r>
    </w:p>
    <w:p w:rsidR="00000000" w:rsidRPr="00F7135E" w:rsidP="00F7135E">
      <w:pPr>
        <w:pStyle w:val="ListBullet"/>
      </w:pPr>
      <w:r w:rsidRPr="00F7135E">
        <w:t>principles of building management systems (BMS)</w:t>
      </w:r>
    </w:p>
    <w:p w:rsidR="00000000" w:rsidRPr="00F7135E" w:rsidP="00F7135E">
      <w:pPr>
        <w:pStyle w:val="ListBullet"/>
      </w:pPr>
      <w:r w:rsidRPr="00F7135E">
        <w:t>interface principles for HVACR system components</w:t>
      </w:r>
    </w:p>
    <w:p w:rsidR="00000000" w:rsidRPr="00F7135E" w:rsidP="00F7135E">
      <w:pPr>
        <w:pStyle w:val="ListBullet"/>
      </w:pPr>
      <w:r w:rsidRPr="00F7135E">
        <w:t>building management control system software</w:t>
      </w:r>
    </w:p>
    <w:p w:rsidR="00000000" w:rsidRPr="00F7135E" w:rsidP="00F7135E">
      <w:pPr>
        <w:pStyle w:val="ListBullet"/>
      </w:pPr>
      <w:r w:rsidRPr="00F7135E">
        <w:t>dimensions, capacity and position of system components</w:t>
      </w:r>
    </w:p>
    <w:p w:rsidR="00000000" w:rsidRPr="00F7135E" w:rsidP="00F7135E">
      <w:pPr>
        <w:pStyle w:val="ListBullet"/>
      </w:pPr>
      <w:r w:rsidRPr="00F7135E">
        <w:t>electrical, electronic and mechanical</w:t>
      </w:r>
      <w:r w:rsidRPr="00F7135E">
        <w:t xml:space="preserve"> features of HVACR systems including interface principles and techniques for electrical, electronic, pneumatic and hydraulic sensors and actuators</w:t>
      </w:r>
    </w:p>
    <w:p w:rsidR="00000000" w:rsidRPr="00F7135E" w:rsidP="00F7135E">
      <w:pPr>
        <w:pStyle w:val="ListBullet"/>
      </w:pPr>
      <w:r w:rsidRPr="00F7135E">
        <w:t>WHS and regulatory requirements, codes of practice, standards, risk minimisation and registration requirement</w:t>
      </w:r>
      <w:r w:rsidRPr="00F7135E">
        <w:t>s.</w:t>
      </w:r>
    </w:p>
    <w:p w:rsidR="00000000" w:rsidRPr="00F7135E" w:rsidP="00F7135E">
      <w:pPr>
        <w:pStyle w:val="AllowPageBreak"/>
      </w:pPr>
    </w:p>
    <w:p w:rsidR="00000000" w:rsidRPr="00F7135E" w:rsidP="00F7135E">
      <w:pPr>
        <w:pStyle w:val="Heading1"/>
      </w:pPr>
      <w:bookmarkStart w:id="4" w:name="O_945389"/>
      <w:bookmarkEnd w:id="4"/>
      <w:r w:rsidRPr="00F7135E">
        <w:t>Assessment Conditions</w:t>
      </w:r>
    </w:p>
    <w:p w:rsidR="00000000" w:rsidRPr="00F7135E" w:rsidP="00F7135E">
      <w:pPr>
        <w:pStyle w:val="ListBullet"/>
      </w:pPr>
      <w:r w:rsidRPr="00F7135E">
        <w:t>Assessors must:</w:t>
      </w:r>
    </w:p>
    <w:p w:rsidR="00000000" w:rsidRPr="00F7135E" w:rsidP="00F7135E">
      <w:pPr>
        <w:pStyle w:val="ListBullet2"/>
      </w:pPr>
      <w:r w:rsidRPr="00F7135E">
        <w:t>have vocational competency in managing heating, ventilation, air conditioning and refrigeration systems or projects at least to the level being assessed with relevant industry knowledge and experi</w:t>
      </w:r>
      <w:r w:rsidRPr="00F7135E">
        <w:t>ence</w:t>
      </w:r>
    </w:p>
    <w:p w:rsidR="00000000" w:rsidRPr="00F7135E" w:rsidP="00F7135E">
      <w:pPr>
        <w:pStyle w:val="ListBullet2"/>
      </w:pPr>
      <w:r w:rsidRPr="00F7135E">
        <w:t xml:space="preserve">satisfy the assessor requirements in the Standards for Registered Training Organisations 2015 or its replacement and comply with the National Vocational Education and Training Regulator Act 2011, its replacement or equivalent legislation covering VET </w:t>
      </w:r>
      <w:r w:rsidRPr="00F7135E">
        <w:t>regulation in a non-referring state/territory as the case requires.</w:t>
      </w:r>
    </w:p>
    <w:p w:rsidR="00000000" w:rsidRPr="00F7135E" w:rsidP="00F7135E">
      <w:pPr>
        <w:pStyle w:val="ListBullet"/>
      </w:pPr>
      <w:r w:rsidRPr="00F7135E">
        <w:t>Where possible assessment must occur in operational workplace situations. Where this is not possible or where personal safety or environmental damage are limiting factors, assessment must</w:t>
      </w:r>
      <w:r w:rsidRPr="00F7135E">
        <w:t xml:space="preserve"> occur in a sufficiently rigorous simulated environment that reflects realistic operational workplace conditions that cover all aspects of workplace performance, including environment, task skills, task management skills, contingency management skills and </w:t>
      </w:r>
      <w:r w:rsidRPr="00F7135E">
        <w:t>job role environment skills.</w:t>
      </w:r>
    </w:p>
    <w:p w:rsidR="00000000" w:rsidRPr="00F7135E" w:rsidP="00F7135E">
      <w:pPr>
        <w:pStyle w:val="ListBullet"/>
      </w:pPr>
      <w:r w:rsidRPr="00F7135E">
        <w:t>Conditions for assessment must include access to all tools, equipment, materials and documentation required including relevant workplace procedures, product and manufacturing specifications.</w:t>
      </w:r>
    </w:p>
    <w:p w:rsidR="00D259D6" w:rsidP="00F7135E">
      <w:pPr>
        <w:pStyle w:val="ListBullet"/>
      </w:pPr>
      <w:r w:rsidRPr="00F7135E">
        <w:t xml:space="preserve">Assessment processes and techniques </w:t>
      </w:r>
      <w:r w:rsidRPr="00F7135E">
        <w:t>must be appropriate to the language, literacy and numeracy requirements of the work being performed and the needs of the candidate.</w:t>
      </w:r>
    </w:p>
    <w:p w:rsidR="00D259D6" w:rsidP="00F7135E">
      <w:pPr>
        <w:pStyle w:val="ListBullet"/>
      </w:pPr>
    </w:p>
    <w:p w:rsidR="00000000" w:rsidRPr="00F7135E" w:rsidP="00F7135E">
      <w:pPr>
        <w:pStyle w:val="Heading1"/>
      </w:pPr>
      <w:bookmarkStart w:id="5" w:name="O_945387"/>
      <w:bookmarkEnd w:id="5"/>
      <w:r w:rsidRPr="00F7135E">
        <w:t>Links</w:t>
      </w:r>
    </w:p>
    <w:p w:rsidR="00000000" w:rsidRPr="00F7135E" w:rsidP="00D259D6">
      <w:pPr>
        <w:pStyle w:val="BodyText"/>
      </w:pPr>
      <w:r w:rsidRPr="00F7135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90D08">
        <w:rPr>
          <w:rStyle w:val="Hyperlink"/>
        </w:rPr>
        <w:t>https://vetnet.gov.au/Pages/TrainingDocs.aspx?q=b7050d37-5fd0-4740-8f7d-3b7a49c10bb2</w:t>
      </w:r>
      <w:r>
        <w:fldChar w:fldCharType="end"/>
      </w:r>
    </w:p>
    <w:p w:rsidR="00000000" w:rsidRPr="00F7135E" w:rsidP="00F7135E"/>
    <w:sectPr w:rsidSect="00F713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5E" w:rsidRPr="00D259D6" w:rsidP="00D259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D6" w:rsidP="00F71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9D6" w:rsidP="00F7135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59D6" w:rsidP="00F713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35E" w:rsidRPr="00D259D6" w:rsidP="00D259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9D6" w:rsidRPr="002D2AF8" w:rsidP="00F7135E">
    <w:pPr>
      <w:pStyle w:val="Header"/>
      <w:framePr w:wrap="around"/>
    </w:pPr>
    <w:r>
      <w:fldChar w:fldCharType="begin"/>
    </w:r>
    <w:r>
      <w:instrText xml:space="preserve"> TITLE   \* MERGEFORMAT </w:instrText>
    </w:r>
    <w:r>
      <w:fldChar w:fldCharType="separate"/>
    </w:r>
    <w:r>
      <w:t>Assessment Requirements for MEM234034 Manage heating, ventilation, air conditioning and refrigeration systems 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259D6" w:rsidP="00F713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7EA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B0B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E7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3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35E"/>
    <w:pPr>
      <w:spacing w:before="360" w:after="60"/>
      <w:outlineLvl w:val="0"/>
    </w:pPr>
    <w:rPr>
      <w:sz w:val="32"/>
    </w:rPr>
  </w:style>
  <w:style w:type="paragraph" w:styleId="Heading2">
    <w:name w:val="heading 2"/>
    <w:basedOn w:val="HeadingBase"/>
    <w:next w:val="BodyText"/>
    <w:link w:val="Heading2Char"/>
    <w:qFormat/>
    <w:rsid w:val="00F7135E"/>
    <w:pPr>
      <w:keepLines/>
      <w:spacing w:before="240" w:after="120"/>
      <w:outlineLvl w:val="1"/>
    </w:pPr>
    <w:rPr>
      <w:sz w:val="28"/>
      <w:szCs w:val="40"/>
    </w:rPr>
  </w:style>
  <w:style w:type="paragraph" w:styleId="Heading3">
    <w:name w:val="heading 3"/>
    <w:basedOn w:val="HeadingBase"/>
    <w:next w:val="BodyText"/>
    <w:link w:val="Heading3Char"/>
    <w:qFormat/>
    <w:rsid w:val="00F7135E"/>
    <w:pPr>
      <w:spacing w:before="180" w:after="120"/>
      <w:outlineLvl w:val="2"/>
    </w:pPr>
    <w:rPr>
      <w:spacing w:val="-10"/>
      <w:kern w:val="32"/>
    </w:rPr>
  </w:style>
  <w:style w:type="paragraph" w:styleId="Heading4">
    <w:name w:val="heading 4"/>
    <w:basedOn w:val="HeadingBase"/>
    <w:next w:val="BodyText"/>
    <w:link w:val="Heading4Char"/>
    <w:qFormat/>
    <w:rsid w:val="00F7135E"/>
    <w:pPr>
      <w:spacing w:before="160" w:after="120"/>
      <w:outlineLvl w:val="3"/>
    </w:pPr>
    <w:rPr>
      <w:sz w:val="22"/>
    </w:rPr>
  </w:style>
  <w:style w:type="paragraph" w:styleId="Heading5">
    <w:name w:val="heading 5"/>
    <w:basedOn w:val="HeadingBase"/>
    <w:next w:val="Normal"/>
    <w:link w:val="Heading5Char"/>
    <w:qFormat/>
    <w:rsid w:val="00F7135E"/>
    <w:pPr>
      <w:spacing w:before="80"/>
      <w:outlineLvl w:val="4"/>
    </w:pPr>
    <w:rPr>
      <w:color w:val="918585"/>
      <w:sz w:val="20"/>
    </w:rPr>
  </w:style>
  <w:style w:type="paragraph" w:styleId="Heading6">
    <w:name w:val="heading 6"/>
    <w:basedOn w:val="HeadingBase"/>
    <w:next w:val="Normal"/>
    <w:link w:val="Heading6Char"/>
    <w:qFormat/>
    <w:rsid w:val="00F7135E"/>
    <w:pPr>
      <w:spacing w:before="60"/>
      <w:outlineLvl w:val="5"/>
    </w:pPr>
    <w:rPr>
      <w:color w:val="918585"/>
      <w:sz w:val="20"/>
    </w:rPr>
  </w:style>
  <w:style w:type="paragraph" w:styleId="Heading7">
    <w:name w:val="heading 7"/>
    <w:basedOn w:val="Normal"/>
    <w:next w:val="Normal"/>
    <w:link w:val="Heading7Char"/>
    <w:qFormat/>
    <w:rsid w:val="00F7135E"/>
    <w:pPr>
      <w:ind w:left="720"/>
      <w:outlineLvl w:val="6"/>
    </w:pPr>
    <w:rPr>
      <w:i/>
    </w:rPr>
  </w:style>
  <w:style w:type="paragraph" w:styleId="Heading8">
    <w:name w:val="heading 8"/>
    <w:basedOn w:val="Normal"/>
    <w:next w:val="Normal"/>
    <w:link w:val="Heading8Char"/>
    <w:qFormat/>
    <w:rsid w:val="00F7135E"/>
    <w:pPr>
      <w:ind w:left="720"/>
      <w:outlineLvl w:val="7"/>
    </w:pPr>
    <w:rPr>
      <w:i/>
    </w:rPr>
  </w:style>
  <w:style w:type="paragraph" w:styleId="Heading9">
    <w:name w:val="heading 9"/>
    <w:basedOn w:val="Normal"/>
    <w:next w:val="Normal"/>
    <w:link w:val="Heading9Char"/>
    <w:qFormat/>
    <w:rsid w:val="00F7135E"/>
    <w:pPr>
      <w:ind w:left="720"/>
      <w:outlineLvl w:val="8"/>
    </w:pPr>
    <w:rPr>
      <w:i/>
    </w:rPr>
  </w:style>
  <w:style w:type="character" w:default="1" w:styleId="DefaultParagraphFont">
    <w:name w:val="Default Paragraph Font"/>
    <w:uiPriority w:val="1"/>
    <w:unhideWhenUsed/>
    <w:rsid w:val="00F71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35E"/>
  </w:style>
  <w:style w:type="character" w:customStyle="1" w:styleId="Heading1Char">
    <w:name w:val="Heading 1 Char"/>
    <w:basedOn w:val="DefaultParagraphFont"/>
    <w:link w:val="Heading1"/>
    <w:rsid w:val="00F7135E"/>
    <w:rPr>
      <w:rFonts w:ascii="Times New Roman" w:eastAsia="Times New Roman" w:hAnsi="Times New Roman" w:cs="Times New Roman"/>
      <w:b/>
      <w:sz w:val="32"/>
      <w:szCs w:val="20"/>
      <w:lang w:eastAsia="en-US"/>
    </w:rPr>
  </w:style>
  <w:style w:type="paragraph" w:styleId="BodyText">
    <w:name w:val="Body Text"/>
    <w:basedOn w:val="Normal"/>
    <w:link w:val="BodyTextChar"/>
    <w:rsid w:val="00F713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35E"/>
    <w:rPr>
      <w:rFonts w:ascii="Times New Roman" w:eastAsia="Times New Roman" w:hAnsi="Times New Roman" w:cs="Times New Roman"/>
      <w:sz w:val="24"/>
      <w:lang w:eastAsia="en-US"/>
    </w:rPr>
  </w:style>
  <w:style w:type="paragraph" w:styleId="ListBullet">
    <w:name w:val="List Bullet"/>
    <w:basedOn w:val="List"/>
    <w:rsid w:val="00F7135E"/>
    <w:pPr>
      <w:numPr>
        <w:numId w:val="12"/>
      </w:numPr>
      <w:tabs>
        <w:tab w:val="clear" w:pos="340"/>
      </w:tabs>
      <w:spacing w:before="40" w:after="40"/>
    </w:pPr>
  </w:style>
  <w:style w:type="paragraph" w:styleId="ListBullet2">
    <w:name w:val="List Bullet 2"/>
    <w:basedOn w:val="List2"/>
    <w:rsid w:val="00F7135E"/>
    <w:pPr>
      <w:numPr>
        <w:numId w:val="13"/>
      </w:numPr>
      <w:tabs>
        <w:tab w:val="clear" w:pos="680"/>
      </w:tabs>
    </w:pPr>
  </w:style>
  <w:style w:type="paragraph" w:customStyle="1" w:styleId="SuperHeading">
    <w:name w:val="SuperHeading"/>
    <w:basedOn w:val="Normal"/>
    <w:rsid w:val="00F7135E"/>
    <w:pPr>
      <w:spacing w:before="240" w:after="120"/>
      <w:outlineLvl w:val="0"/>
    </w:pPr>
    <w:rPr>
      <w:rFonts w:ascii="Times New Roman" w:hAnsi="Times New Roman"/>
      <w:b/>
      <w:sz w:val="32"/>
    </w:rPr>
  </w:style>
  <w:style w:type="paragraph" w:customStyle="1" w:styleId="AllowPageBreak">
    <w:name w:val="AllowPageBreak"/>
    <w:rsid w:val="00F713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1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3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3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35E"/>
    <w:rPr>
      <w:rFonts w:ascii="Courier New" w:eastAsia="Times New Roman" w:hAnsi="Courier New" w:cs="Times New Roman"/>
      <w:i/>
      <w:szCs w:val="20"/>
      <w:lang w:eastAsia="en-US"/>
    </w:rPr>
  </w:style>
  <w:style w:type="paragraph" w:customStyle="1" w:styleId="HeadingBase">
    <w:name w:val="Heading Base"/>
    <w:rsid w:val="00F71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35E"/>
    <w:pPr>
      <w:tabs>
        <w:tab w:val="right" w:leader="dot" w:pos="9072"/>
      </w:tabs>
      <w:ind w:left="567"/>
    </w:pPr>
    <w:rPr>
      <w:szCs w:val="22"/>
    </w:rPr>
  </w:style>
  <w:style w:type="paragraph" w:customStyle="1" w:styleId="TOCBase">
    <w:name w:val="TOC Base"/>
    <w:rsid w:val="00F71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35E"/>
    <w:pPr>
      <w:tabs>
        <w:tab w:val="right" w:leader="dot" w:pos="9072"/>
      </w:tabs>
      <w:spacing w:before="40" w:after="40"/>
      <w:ind w:left="284"/>
    </w:pPr>
    <w:rPr>
      <w:rFonts w:ascii="Times New Roman" w:hAnsi="Times New Roman"/>
    </w:rPr>
  </w:style>
  <w:style w:type="paragraph" w:styleId="TOC1">
    <w:name w:val="toc 1"/>
    <w:basedOn w:val="TOCBase"/>
    <w:next w:val="Normal"/>
    <w:rsid w:val="00F713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35E"/>
    <w:rPr>
      <w:rFonts w:ascii="Times New Roman" w:eastAsia="Times New Roman" w:hAnsi="Times New Roman" w:cs="Times New Roman"/>
      <w:sz w:val="16"/>
      <w:lang w:eastAsia="en-US"/>
    </w:rPr>
  </w:style>
  <w:style w:type="paragraph" w:styleId="Title">
    <w:name w:val="Title"/>
    <w:basedOn w:val="HeadingBase"/>
    <w:link w:val="TitleChar"/>
    <w:qFormat/>
    <w:rsid w:val="00F7135E"/>
    <w:pPr>
      <w:spacing w:before="5040"/>
      <w:jc w:val="center"/>
    </w:pPr>
    <w:rPr>
      <w:sz w:val="48"/>
      <w:szCs w:val="72"/>
      <w:lang w:val="en-US"/>
    </w:rPr>
  </w:style>
  <w:style w:type="character" w:customStyle="1" w:styleId="TitleChar">
    <w:name w:val="Title Char"/>
    <w:basedOn w:val="DefaultParagraphFont"/>
    <w:link w:val="Title"/>
    <w:rsid w:val="00F71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35E"/>
    <w:pPr>
      <w:tabs>
        <w:tab w:val="left" w:pos="3600"/>
        <w:tab w:val="left" w:pos="3958"/>
      </w:tabs>
    </w:pPr>
  </w:style>
  <w:style w:type="paragraph" w:styleId="List">
    <w:name w:val="List"/>
    <w:basedOn w:val="BodyText"/>
    <w:next w:val="BodyText"/>
    <w:rsid w:val="00F7135E"/>
    <w:pPr>
      <w:tabs>
        <w:tab w:val="left" w:pos="340"/>
      </w:tabs>
      <w:spacing w:before="60" w:after="60"/>
      <w:ind w:left="340" w:hanging="340"/>
    </w:pPr>
  </w:style>
  <w:style w:type="paragraph" w:customStyle="1" w:styleId="Note">
    <w:name w:val="Note"/>
    <w:basedOn w:val="BodyText"/>
    <w:rsid w:val="00F713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35E"/>
    <w:rPr>
      <w:b/>
      <w:spacing w:val="0"/>
    </w:rPr>
  </w:style>
  <w:style w:type="paragraph" w:customStyle="1" w:styleId="SuperTitle">
    <w:name w:val="SuperTitle"/>
    <w:basedOn w:val="Title"/>
    <w:rsid w:val="00F7135E"/>
    <w:pPr>
      <w:framePr w:wrap="auto" w:hAnchor="text" w:y="6049"/>
    </w:pPr>
    <w:rPr>
      <w:color w:val="000000"/>
      <w:sz w:val="40"/>
    </w:rPr>
  </w:style>
  <w:style w:type="paragraph" w:customStyle="1" w:styleId="TOCTitle">
    <w:name w:val="TOCTitle"/>
    <w:basedOn w:val="Heading1"/>
    <w:rsid w:val="00F7135E"/>
    <w:pPr>
      <w:spacing w:after="240"/>
      <w:jc w:val="center"/>
      <w:outlineLvl w:val="9"/>
    </w:pPr>
    <w:rPr>
      <w:caps/>
    </w:rPr>
  </w:style>
  <w:style w:type="paragraph" w:customStyle="1" w:styleId="Version">
    <w:name w:val="Version"/>
    <w:rsid w:val="00F713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35E"/>
    <w:pPr>
      <w:keepNext w:val="0"/>
      <w:tabs>
        <w:tab w:val="right" w:pos="4176"/>
      </w:tabs>
      <w:ind w:left="198" w:hanging="198"/>
    </w:pPr>
    <w:rPr>
      <w:rFonts w:ascii="Garamond" w:hAnsi="Garamond"/>
    </w:rPr>
  </w:style>
  <w:style w:type="paragraph" w:styleId="IndexHeading">
    <w:name w:val="index heading"/>
    <w:basedOn w:val="Normal"/>
    <w:next w:val="Index1"/>
    <w:semiHidden/>
    <w:rsid w:val="00F7135E"/>
    <w:pPr>
      <w:spacing w:before="120" w:after="120"/>
    </w:pPr>
    <w:rPr>
      <w:rFonts w:ascii="Arial" w:hAnsi="Arial"/>
      <w:b/>
      <w:color w:val="918585"/>
      <w:sz w:val="24"/>
    </w:rPr>
  </w:style>
  <w:style w:type="paragraph" w:styleId="Header">
    <w:name w:val="header"/>
    <w:basedOn w:val="Normal"/>
    <w:link w:val="HeaderChar"/>
    <w:rsid w:val="00F71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35E"/>
    <w:rPr>
      <w:rFonts w:ascii="Times New Roman" w:eastAsia="Times New Roman" w:hAnsi="Times New Roman" w:cs="Times New Roman"/>
      <w:sz w:val="16"/>
      <w:szCs w:val="20"/>
      <w:lang w:val="en-GB" w:eastAsia="en-US"/>
    </w:rPr>
  </w:style>
  <w:style w:type="paragraph" w:customStyle="1" w:styleId="Chapter">
    <w:name w:val="Chapter"/>
    <w:basedOn w:val="Normal"/>
    <w:rsid w:val="00F7135E"/>
    <w:pPr>
      <w:spacing w:before="240"/>
    </w:pPr>
    <w:rPr>
      <w:rFonts w:ascii="Times New Roman" w:hAnsi="Times New Roman"/>
      <w:smallCaps/>
      <w:spacing w:val="80"/>
      <w:sz w:val="28"/>
    </w:rPr>
  </w:style>
  <w:style w:type="paragraph" w:customStyle="1" w:styleId="InChapter">
    <w:name w:val="InChapter"/>
    <w:basedOn w:val="Heading3"/>
    <w:rsid w:val="00F7135E"/>
    <w:pPr>
      <w:spacing w:after="240"/>
      <w:outlineLvl w:val="9"/>
    </w:pPr>
    <w:rPr>
      <w:noProof/>
    </w:rPr>
  </w:style>
  <w:style w:type="paragraph" w:styleId="Index2">
    <w:name w:val="index 2"/>
    <w:basedOn w:val="Normal"/>
    <w:next w:val="Normal"/>
    <w:semiHidden/>
    <w:rsid w:val="00F7135E"/>
    <w:pPr>
      <w:tabs>
        <w:tab w:val="right" w:pos="4176"/>
      </w:tabs>
      <w:ind w:left="568" w:hanging="284"/>
    </w:pPr>
    <w:rPr>
      <w:rFonts w:ascii="Garamond" w:hAnsi="Garamond"/>
    </w:rPr>
  </w:style>
  <w:style w:type="paragraph" w:customStyle="1" w:styleId="Byline">
    <w:name w:val="Byline"/>
    <w:rsid w:val="00F71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35E"/>
    <w:pPr>
      <w:tabs>
        <w:tab w:val="clear" w:pos="3600"/>
        <w:tab w:val="clear" w:pos="3958"/>
      </w:tabs>
      <w:jc w:val="right"/>
    </w:pPr>
  </w:style>
  <w:style w:type="character" w:styleId="Emphasis">
    <w:name w:val="Emphasis"/>
    <w:basedOn w:val="DefaultParagraphFont"/>
    <w:qFormat/>
    <w:rsid w:val="00F7135E"/>
    <w:rPr>
      <w:i/>
    </w:rPr>
  </w:style>
  <w:style w:type="paragraph" w:styleId="Caption">
    <w:name w:val="caption"/>
    <w:basedOn w:val="BodyText"/>
    <w:next w:val="Normal"/>
    <w:qFormat/>
    <w:rsid w:val="00F7135E"/>
    <w:pPr>
      <w:framePr w:w="2268" w:hSpace="181" w:vSpace="181" w:wrap="around" w:vAnchor="text" w:hAnchor="page" w:x="1135" w:y="285" w:anchorLock="1"/>
    </w:pPr>
    <w:rPr>
      <w:i/>
    </w:rPr>
  </w:style>
  <w:style w:type="paragraph" w:customStyle="1" w:styleId="MiniTOCTitle">
    <w:name w:val="MiniTOCTitle"/>
    <w:basedOn w:val="Heading4"/>
    <w:rsid w:val="00F7135E"/>
    <w:pPr>
      <w:spacing w:before="240"/>
      <w:outlineLvl w:val="9"/>
    </w:pPr>
    <w:rPr>
      <w:noProof/>
      <w:sz w:val="24"/>
    </w:rPr>
  </w:style>
  <w:style w:type="paragraph" w:customStyle="1" w:styleId="MiniTOCItem">
    <w:name w:val="MiniTOCItem"/>
    <w:basedOn w:val="ListBullet"/>
    <w:rsid w:val="00F7135E"/>
    <w:pPr>
      <w:numPr>
        <w:numId w:val="0"/>
      </w:numPr>
      <w:tabs>
        <w:tab w:val="right" w:leader="dot" w:pos="6521"/>
      </w:tabs>
      <w:spacing w:before="0" w:after="0"/>
    </w:pPr>
  </w:style>
  <w:style w:type="paragraph" w:customStyle="1" w:styleId="TOFTitle">
    <w:name w:val="TOFTitle"/>
    <w:basedOn w:val="TOCTitle"/>
    <w:rsid w:val="00F7135E"/>
  </w:style>
  <w:style w:type="paragraph" w:styleId="TableofFigures">
    <w:name w:val="table of figures"/>
    <w:basedOn w:val="Normal"/>
    <w:next w:val="Normal"/>
    <w:semiHidden/>
    <w:rsid w:val="00F7135E"/>
    <w:pPr>
      <w:tabs>
        <w:tab w:val="right" w:leader="dot" w:pos="9072"/>
      </w:tabs>
      <w:ind w:left="970" w:hanging="403"/>
    </w:pPr>
    <w:rPr>
      <w:rFonts w:ascii="Times New Roman" w:hAnsi="Times New Roman"/>
      <w:b/>
    </w:rPr>
  </w:style>
  <w:style w:type="paragraph" w:styleId="ListNumber">
    <w:name w:val="List Number"/>
    <w:basedOn w:val="List"/>
    <w:rsid w:val="00F7135E"/>
    <w:pPr>
      <w:numPr>
        <w:numId w:val="15"/>
      </w:numPr>
      <w:tabs>
        <w:tab w:val="clear" w:pos="340"/>
      </w:tabs>
    </w:pPr>
  </w:style>
  <w:style w:type="character" w:customStyle="1" w:styleId="WingdingSymbols">
    <w:name w:val="Wingding Symbols"/>
    <w:rsid w:val="00F7135E"/>
    <w:rPr>
      <w:rFonts w:ascii="Wingdings" w:hAnsi="Wingdings"/>
    </w:rPr>
  </w:style>
  <w:style w:type="paragraph" w:customStyle="1" w:styleId="TableHeading">
    <w:name w:val="Table Heading"/>
    <w:basedOn w:val="HeadingBase"/>
    <w:rsid w:val="00F7135E"/>
    <w:pPr>
      <w:keepLines/>
      <w:pBdr>
        <w:bottom w:val="single" w:sz="6" w:space="1" w:color="918585"/>
      </w:pBdr>
      <w:spacing w:before="240"/>
    </w:pPr>
  </w:style>
  <w:style w:type="character" w:customStyle="1" w:styleId="HotSpot">
    <w:name w:val="HotSpot"/>
    <w:rsid w:val="00F7135E"/>
    <w:rPr>
      <w:color w:val="0033CC"/>
      <w:u w:val="none"/>
    </w:rPr>
  </w:style>
  <w:style w:type="paragraph" w:customStyle="1" w:styleId="BodyTextRight">
    <w:name w:val="Body Text Right"/>
    <w:basedOn w:val="BodyText"/>
    <w:rsid w:val="00F7135E"/>
    <w:pPr>
      <w:spacing w:before="0" w:after="0"/>
      <w:jc w:val="right"/>
    </w:pPr>
  </w:style>
  <w:style w:type="paragraph" w:styleId="Index3">
    <w:name w:val="index 3"/>
    <w:basedOn w:val="ListNumber2"/>
    <w:next w:val="Normal"/>
    <w:semiHidden/>
    <w:rsid w:val="00F7135E"/>
    <w:pPr>
      <w:numPr>
        <w:numId w:val="0"/>
      </w:numPr>
      <w:tabs>
        <w:tab w:val="right" w:leader="dot" w:pos="4176"/>
      </w:tabs>
    </w:pPr>
  </w:style>
  <w:style w:type="paragraph" w:styleId="ListNumber2">
    <w:name w:val="List Number 2"/>
    <w:basedOn w:val="List2"/>
    <w:rsid w:val="00F7135E"/>
    <w:pPr>
      <w:numPr>
        <w:numId w:val="10"/>
      </w:numPr>
      <w:tabs>
        <w:tab w:val="clear" w:pos="1060"/>
      </w:tabs>
    </w:pPr>
  </w:style>
  <w:style w:type="paragraph" w:customStyle="1" w:styleId="MarginNote">
    <w:name w:val="Margin Note"/>
    <w:basedOn w:val="BodyText"/>
    <w:rsid w:val="00F71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3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35E"/>
    <w:rPr>
      <w:sz w:val="32"/>
    </w:rPr>
  </w:style>
  <w:style w:type="paragraph" w:customStyle="1" w:styleId="HeadingProcedure">
    <w:name w:val="Heading Procedure"/>
    <w:basedOn w:val="HeadingBase"/>
    <w:next w:val="Normal"/>
    <w:rsid w:val="00F7135E"/>
    <w:pPr>
      <w:tabs>
        <w:tab w:val="left" w:pos="0"/>
      </w:tabs>
      <w:spacing w:before="120" w:after="60"/>
    </w:pPr>
    <w:rPr>
      <w:i/>
      <w:color w:val="918585"/>
      <w:sz w:val="22"/>
    </w:rPr>
  </w:style>
  <w:style w:type="paragraph" w:customStyle="1" w:styleId="TableBodyText">
    <w:name w:val="Table Body Text"/>
    <w:basedOn w:val="BodyText"/>
    <w:rsid w:val="00F7135E"/>
    <w:pPr>
      <w:spacing w:before="60" w:after="60"/>
    </w:pPr>
  </w:style>
  <w:style w:type="paragraph" w:styleId="ListContinue">
    <w:name w:val="List Continue"/>
    <w:basedOn w:val="List"/>
    <w:rsid w:val="00F7135E"/>
    <w:pPr>
      <w:ind w:firstLine="0"/>
    </w:pPr>
  </w:style>
  <w:style w:type="paragraph" w:customStyle="1" w:styleId="ListNote">
    <w:name w:val="List Note"/>
    <w:basedOn w:val="List"/>
    <w:rsid w:val="00F7135E"/>
    <w:pPr>
      <w:pBdr>
        <w:top w:val="single" w:sz="6" w:space="2" w:color="918585"/>
        <w:bottom w:val="single" w:sz="6" w:space="2" w:color="918585"/>
      </w:pBdr>
      <w:tabs>
        <w:tab w:val="left" w:pos="1021"/>
      </w:tabs>
      <w:ind w:firstLine="0"/>
    </w:pPr>
  </w:style>
  <w:style w:type="paragraph" w:customStyle="1" w:styleId="Warning">
    <w:name w:val="Warning"/>
    <w:basedOn w:val="BodyText"/>
    <w:rsid w:val="00F7135E"/>
    <w:pPr>
      <w:shd w:val="clear" w:color="auto" w:fill="D9D9D9"/>
      <w:tabs>
        <w:tab w:val="left" w:pos="992"/>
      </w:tabs>
      <w:ind w:left="119" w:right="119"/>
    </w:pPr>
    <w:rPr>
      <w:sz w:val="20"/>
    </w:rPr>
  </w:style>
  <w:style w:type="paragraph" w:customStyle="1" w:styleId="MarginIcons">
    <w:name w:val="Margin Icons"/>
    <w:basedOn w:val="BodyText"/>
    <w:rsid w:val="00F71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35E"/>
    <w:rPr>
      <w:rFonts w:ascii="Courier New" w:hAnsi="Courier New"/>
    </w:rPr>
  </w:style>
  <w:style w:type="paragraph" w:customStyle="1" w:styleId="NoteBullet">
    <w:name w:val="Note Bullet"/>
    <w:basedOn w:val="Note"/>
    <w:rsid w:val="00F7135E"/>
    <w:pPr>
      <w:tabs>
        <w:tab w:val="clear" w:pos="680"/>
      </w:tabs>
      <w:spacing w:before="60" w:after="60"/>
    </w:pPr>
  </w:style>
  <w:style w:type="paragraph" w:customStyle="1" w:styleId="SubHeading2">
    <w:name w:val="SubHeading2"/>
    <w:basedOn w:val="HeadingBase"/>
    <w:rsid w:val="00F7135E"/>
    <w:pPr>
      <w:spacing w:before="240" w:after="60"/>
    </w:pPr>
    <w:rPr>
      <w:sz w:val="20"/>
    </w:rPr>
  </w:style>
  <w:style w:type="paragraph" w:customStyle="1" w:styleId="SubHeading1">
    <w:name w:val="SubHeading1"/>
    <w:basedOn w:val="HeadingBase"/>
    <w:rsid w:val="00F7135E"/>
    <w:pPr>
      <w:spacing w:before="240" w:after="60"/>
    </w:pPr>
    <w:rPr>
      <w:color w:val="918585"/>
      <w:sz w:val="22"/>
    </w:rPr>
  </w:style>
  <w:style w:type="paragraph" w:customStyle="1" w:styleId="SideHeading">
    <w:name w:val="Side Heading"/>
    <w:basedOn w:val="HeadingBase"/>
    <w:rsid w:val="00F71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35E"/>
    <w:pPr>
      <w:tabs>
        <w:tab w:val="num" w:pos="360"/>
      </w:tabs>
    </w:pPr>
  </w:style>
  <w:style w:type="paragraph" w:styleId="PlainText">
    <w:name w:val="Plain Text"/>
    <w:basedOn w:val="Normal"/>
    <w:link w:val="PlainTextChar"/>
    <w:rsid w:val="00F7135E"/>
    <w:rPr>
      <w:sz w:val="20"/>
    </w:rPr>
  </w:style>
  <w:style w:type="character" w:customStyle="1" w:styleId="PlainTextChar">
    <w:name w:val="Plain Text Char"/>
    <w:basedOn w:val="DefaultParagraphFont"/>
    <w:link w:val="PlainText"/>
    <w:rsid w:val="00F7135E"/>
    <w:rPr>
      <w:rFonts w:ascii="Courier New" w:eastAsia="Times New Roman" w:hAnsi="Courier New" w:cs="Times New Roman"/>
      <w:sz w:val="20"/>
      <w:szCs w:val="20"/>
      <w:lang w:eastAsia="en-US"/>
    </w:rPr>
  </w:style>
  <w:style w:type="character" w:customStyle="1" w:styleId="MenuOption">
    <w:name w:val="Menu Option"/>
    <w:basedOn w:val="DefaultParagraphFont"/>
    <w:rsid w:val="00F7135E"/>
    <w:rPr>
      <w:b/>
      <w:smallCaps/>
    </w:rPr>
  </w:style>
  <w:style w:type="paragraph" w:customStyle="1" w:styleId="TableListNumber">
    <w:name w:val="Table List Number"/>
    <w:basedOn w:val="ListNumber"/>
    <w:rsid w:val="00F7135E"/>
    <w:pPr>
      <w:numPr>
        <w:numId w:val="0"/>
      </w:numPr>
    </w:pPr>
  </w:style>
  <w:style w:type="paragraph" w:styleId="TOC4">
    <w:name w:val="toc 4"/>
    <w:basedOn w:val="TOCBase"/>
    <w:next w:val="Normal"/>
    <w:semiHidden/>
    <w:rsid w:val="00F7135E"/>
    <w:pPr>
      <w:tabs>
        <w:tab w:val="right" w:leader="dot" w:pos="9071"/>
      </w:tabs>
      <w:ind w:left="1701"/>
    </w:pPr>
  </w:style>
  <w:style w:type="paragraph" w:customStyle="1" w:styleId="ListAlpha">
    <w:name w:val="List Alpha"/>
    <w:basedOn w:val="List"/>
    <w:rsid w:val="00F7135E"/>
    <w:pPr>
      <w:numPr>
        <w:numId w:val="9"/>
      </w:numPr>
    </w:pPr>
  </w:style>
  <w:style w:type="paragraph" w:customStyle="1" w:styleId="ListAlpha2">
    <w:name w:val="List Alpha 2"/>
    <w:basedOn w:val="List2"/>
    <w:rsid w:val="00F7135E"/>
    <w:pPr>
      <w:numPr>
        <w:numId w:val="8"/>
      </w:numPr>
    </w:pPr>
  </w:style>
  <w:style w:type="paragraph" w:styleId="List2">
    <w:name w:val="List 2"/>
    <w:basedOn w:val="BodyText"/>
    <w:rsid w:val="00F7135E"/>
    <w:pPr>
      <w:tabs>
        <w:tab w:val="left" w:pos="680"/>
      </w:tabs>
      <w:spacing w:before="60" w:after="60"/>
      <w:ind w:left="680" w:hanging="340"/>
    </w:pPr>
  </w:style>
  <w:style w:type="paragraph" w:styleId="List3">
    <w:name w:val="List 3"/>
    <w:basedOn w:val="BodyText"/>
    <w:rsid w:val="00F7135E"/>
    <w:pPr>
      <w:tabs>
        <w:tab w:val="left" w:pos="1021"/>
      </w:tabs>
      <w:spacing w:before="60" w:after="60"/>
      <w:ind w:left="1020" w:hanging="340"/>
    </w:pPr>
  </w:style>
  <w:style w:type="paragraph" w:styleId="List4">
    <w:name w:val="List 4"/>
    <w:basedOn w:val="BodyText"/>
    <w:rsid w:val="00F7135E"/>
    <w:pPr>
      <w:tabs>
        <w:tab w:val="left" w:pos="1361"/>
      </w:tabs>
      <w:spacing w:before="60" w:after="60"/>
      <w:ind w:left="1361" w:hanging="340"/>
    </w:pPr>
  </w:style>
  <w:style w:type="paragraph" w:styleId="List5">
    <w:name w:val="List 5"/>
    <w:basedOn w:val="BodyText"/>
    <w:rsid w:val="00F7135E"/>
    <w:pPr>
      <w:tabs>
        <w:tab w:val="left" w:pos="1701"/>
      </w:tabs>
      <w:spacing w:before="60" w:after="60"/>
      <w:ind w:left="1701" w:hanging="340"/>
    </w:pPr>
  </w:style>
  <w:style w:type="paragraph" w:styleId="ListBullet3">
    <w:name w:val="List Bullet 3"/>
    <w:basedOn w:val="List3"/>
    <w:rsid w:val="00F7135E"/>
    <w:pPr>
      <w:numPr>
        <w:numId w:val="14"/>
      </w:numPr>
      <w:tabs>
        <w:tab w:val="clear" w:pos="1021"/>
      </w:tabs>
      <w:ind w:left="1037" w:hanging="357"/>
    </w:pPr>
  </w:style>
  <w:style w:type="paragraph" w:styleId="ListBullet4">
    <w:name w:val="List Bullet 4"/>
    <w:basedOn w:val="List4"/>
    <w:rsid w:val="00F7135E"/>
    <w:pPr>
      <w:numPr>
        <w:numId w:val="3"/>
      </w:numPr>
      <w:tabs>
        <w:tab w:val="clear" w:pos="1361"/>
      </w:tabs>
    </w:pPr>
  </w:style>
  <w:style w:type="paragraph" w:styleId="ListBullet5">
    <w:name w:val="List Bullet 5"/>
    <w:basedOn w:val="List5"/>
    <w:rsid w:val="00F7135E"/>
    <w:pPr>
      <w:numPr>
        <w:numId w:val="4"/>
      </w:numPr>
    </w:pPr>
  </w:style>
  <w:style w:type="paragraph" w:styleId="ListContinue2">
    <w:name w:val="List Continue 2"/>
    <w:basedOn w:val="List2"/>
    <w:rsid w:val="00F7135E"/>
    <w:pPr>
      <w:ind w:firstLine="0"/>
    </w:pPr>
  </w:style>
  <w:style w:type="paragraph" w:styleId="ListContinue3">
    <w:name w:val="List Continue 3"/>
    <w:basedOn w:val="List3"/>
    <w:rsid w:val="00F7135E"/>
    <w:pPr>
      <w:ind w:left="1021" w:firstLine="0"/>
    </w:pPr>
  </w:style>
  <w:style w:type="paragraph" w:styleId="ListContinue4">
    <w:name w:val="List Continue 4"/>
    <w:basedOn w:val="List4"/>
    <w:rsid w:val="00F7135E"/>
    <w:pPr>
      <w:ind w:firstLine="0"/>
    </w:pPr>
  </w:style>
  <w:style w:type="paragraph" w:styleId="ListContinue5">
    <w:name w:val="List Continue 5"/>
    <w:basedOn w:val="List5"/>
    <w:rsid w:val="00F7135E"/>
    <w:pPr>
      <w:ind w:firstLine="0"/>
    </w:pPr>
  </w:style>
  <w:style w:type="paragraph" w:styleId="ListNumber3">
    <w:name w:val="List Number 3"/>
    <w:basedOn w:val="List3"/>
    <w:rsid w:val="00F7135E"/>
    <w:pPr>
      <w:numPr>
        <w:numId w:val="5"/>
      </w:numPr>
    </w:pPr>
  </w:style>
  <w:style w:type="paragraph" w:styleId="ListNumber4">
    <w:name w:val="List Number 4"/>
    <w:basedOn w:val="List4"/>
    <w:rsid w:val="00F7135E"/>
    <w:pPr>
      <w:numPr>
        <w:numId w:val="6"/>
      </w:numPr>
    </w:pPr>
  </w:style>
  <w:style w:type="paragraph" w:styleId="ListNumber5">
    <w:name w:val="List Number 5"/>
    <w:basedOn w:val="List5"/>
    <w:rsid w:val="00F7135E"/>
    <w:pPr>
      <w:numPr>
        <w:numId w:val="7"/>
      </w:numPr>
    </w:pPr>
  </w:style>
  <w:style w:type="paragraph" w:styleId="BlockText">
    <w:name w:val="Block Text"/>
    <w:basedOn w:val="Normal"/>
    <w:rsid w:val="00F7135E"/>
    <w:pPr>
      <w:spacing w:after="120"/>
      <w:ind w:left="1440" w:right="1440"/>
    </w:pPr>
  </w:style>
  <w:style w:type="character" w:customStyle="1" w:styleId="Subscript">
    <w:name w:val="Subscript"/>
    <w:basedOn w:val="DefaultParagraphFont"/>
    <w:rsid w:val="00F7135E"/>
    <w:rPr>
      <w:sz w:val="16"/>
      <w:vertAlign w:val="subscript"/>
    </w:rPr>
  </w:style>
  <w:style w:type="character" w:customStyle="1" w:styleId="Superscript">
    <w:name w:val="Superscript"/>
    <w:basedOn w:val="DefaultParagraphFont"/>
    <w:rsid w:val="00F7135E"/>
    <w:rPr>
      <w:sz w:val="16"/>
      <w:vertAlign w:val="superscript"/>
    </w:rPr>
  </w:style>
  <w:style w:type="character" w:customStyle="1" w:styleId="Symbols">
    <w:name w:val="Symbols"/>
    <w:basedOn w:val="DefaultParagraphFont"/>
    <w:rsid w:val="00F7135E"/>
    <w:rPr>
      <w:rFonts w:ascii="Symbol" w:hAnsi="Symbol"/>
    </w:rPr>
  </w:style>
  <w:style w:type="character" w:customStyle="1" w:styleId="MenuOptions">
    <w:name w:val="Menu Options"/>
    <w:basedOn w:val="DefaultParagraphFont"/>
    <w:rsid w:val="00F7135E"/>
    <w:rPr>
      <w:rFonts w:ascii="Arial Narrow" w:hAnsi="Arial Narrow"/>
      <w:smallCaps/>
    </w:rPr>
  </w:style>
  <w:style w:type="character" w:customStyle="1" w:styleId="Buttons">
    <w:name w:val="Buttons"/>
    <w:basedOn w:val="DefaultParagraphFont"/>
    <w:rsid w:val="00F7135E"/>
    <w:rPr>
      <w:b/>
    </w:rPr>
  </w:style>
  <w:style w:type="character" w:customStyle="1" w:styleId="Underlined">
    <w:name w:val="Underlined"/>
    <w:basedOn w:val="DefaultParagraphFont"/>
    <w:rsid w:val="00F7135E"/>
    <w:rPr>
      <w:u w:val="single"/>
    </w:rPr>
  </w:style>
  <w:style w:type="paragraph" w:customStyle="1" w:styleId="TableBodyTextRight">
    <w:name w:val="Table Body Text Right"/>
    <w:basedOn w:val="TableBodyText"/>
    <w:rsid w:val="00F7135E"/>
    <w:pPr>
      <w:widowControl w:val="0"/>
      <w:autoSpaceDE w:val="0"/>
      <w:autoSpaceDN w:val="0"/>
      <w:adjustRightInd w:val="0"/>
      <w:jc w:val="right"/>
    </w:pPr>
    <w:rPr>
      <w:rFonts w:cs="Arial"/>
      <w:szCs w:val="18"/>
    </w:rPr>
  </w:style>
  <w:style w:type="paragraph" w:customStyle="1" w:styleId="CopyrightText">
    <w:name w:val="Copyright Text"/>
    <w:basedOn w:val="BodyText"/>
    <w:rsid w:val="00F7135E"/>
    <w:rPr>
      <w:sz w:val="18"/>
    </w:rPr>
  </w:style>
  <w:style w:type="paragraph" w:customStyle="1" w:styleId="BodySmallRight">
    <w:name w:val="Body Small Right"/>
    <w:basedOn w:val="BodyTextRight"/>
    <w:rsid w:val="00F7135E"/>
    <w:rPr>
      <w:sz w:val="18"/>
      <w:szCs w:val="18"/>
    </w:rPr>
  </w:style>
  <w:style w:type="paragraph" w:customStyle="1" w:styleId="MarginEdition">
    <w:name w:val="Margin Edition"/>
    <w:basedOn w:val="MarginNote"/>
    <w:rsid w:val="00F7135E"/>
    <w:pPr>
      <w:spacing w:before="0" w:after="0"/>
    </w:pPr>
    <w:rPr>
      <w:rFonts w:ascii="Times New Roman" w:hAnsi="Times New Roman"/>
      <w:color w:val="999999"/>
    </w:rPr>
  </w:style>
  <w:style w:type="paragraph" w:customStyle="1" w:styleId="Spacer">
    <w:name w:val="Spacer"/>
    <w:basedOn w:val="Normal"/>
    <w:rsid w:val="00F7135E"/>
    <w:rPr>
      <w:sz w:val="2"/>
      <w:szCs w:val="2"/>
    </w:rPr>
  </w:style>
  <w:style w:type="character" w:customStyle="1" w:styleId="Small">
    <w:name w:val="Small"/>
    <w:basedOn w:val="DefaultParagraphFont"/>
    <w:rsid w:val="00F7135E"/>
    <w:rPr>
      <w:sz w:val="16"/>
    </w:rPr>
  </w:style>
  <w:style w:type="paragraph" w:customStyle="1" w:styleId="WideTable">
    <w:name w:val="Wide Table"/>
    <w:basedOn w:val="Normal"/>
    <w:rsid w:val="00F7135E"/>
    <w:pPr>
      <w:ind w:left="-1418"/>
    </w:pPr>
    <w:rPr>
      <w:sz w:val="2"/>
      <w:szCs w:val="2"/>
    </w:rPr>
  </w:style>
  <w:style w:type="character" w:styleId="PageNumber">
    <w:name w:val="page number"/>
    <w:basedOn w:val="DefaultParagraphFont"/>
    <w:rsid w:val="00F7135E"/>
  </w:style>
  <w:style w:type="paragraph" w:styleId="Quote">
    <w:name w:val="Quote"/>
    <w:basedOn w:val="Heading1"/>
    <w:link w:val="QuoteChar"/>
    <w:qFormat/>
    <w:rsid w:val="00F7135E"/>
    <w:rPr>
      <w:b w:val="0"/>
      <w:sz w:val="72"/>
      <w:szCs w:val="72"/>
      <w:lang w:val="en-NZ"/>
    </w:rPr>
  </w:style>
  <w:style w:type="character" w:customStyle="1" w:styleId="QuoteChar">
    <w:name w:val="Quote Char"/>
    <w:basedOn w:val="DefaultParagraphFont"/>
    <w:link w:val="Quote"/>
    <w:rsid w:val="00F71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35E"/>
    <w:pPr>
      <w:pageBreakBefore/>
    </w:pPr>
  </w:style>
  <w:style w:type="paragraph" w:customStyle="1" w:styleId="Border">
    <w:name w:val="Border"/>
    <w:basedOn w:val="Normal"/>
    <w:qFormat/>
    <w:rsid w:val="00F71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35E"/>
    <w:rPr>
      <w:b/>
      <w:bCs/>
      <w:i/>
      <w:iCs/>
      <w:color w:val="auto"/>
    </w:rPr>
  </w:style>
  <w:style w:type="paragraph" w:styleId="IntenseQuote">
    <w:name w:val="Intense Quote"/>
    <w:basedOn w:val="Normal"/>
    <w:next w:val="Normal"/>
    <w:link w:val="IntenseQuoteChar"/>
    <w:uiPriority w:val="30"/>
    <w:qFormat/>
    <w:rsid w:val="00F71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3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35E"/>
    <w:rPr>
      <w:smallCaps/>
      <w:color w:val="auto"/>
      <w:u w:val="single"/>
    </w:rPr>
  </w:style>
  <w:style w:type="character" w:styleId="IntenseReference">
    <w:name w:val="Intense Reference"/>
    <w:basedOn w:val="DefaultParagraphFont"/>
    <w:uiPriority w:val="32"/>
    <w:qFormat/>
    <w:rsid w:val="00F7135E"/>
    <w:rPr>
      <w:b/>
      <w:bCs/>
      <w:smallCaps/>
      <w:color w:val="auto"/>
      <w:spacing w:val="5"/>
      <w:u w:val="single"/>
    </w:rPr>
  </w:style>
  <w:style w:type="paragraph" w:customStyle="1" w:styleId="2ColumnHeading">
    <w:name w:val="2Column Heading"/>
    <w:basedOn w:val="BodyText"/>
    <w:qFormat/>
    <w:rsid w:val="00F7135E"/>
    <w:pPr>
      <w:spacing w:after="60"/>
      <w:ind w:left="-2268"/>
    </w:pPr>
    <w:rPr>
      <w:b/>
    </w:rPr>
  </w:style>
  <w:style w:type="paragraph" w:customStyle="1" w:styleId="Heading1TOC">
    <w:name w:val="Heading1 TOC"/>
    <w:basedOn w:val="Normal"/>
    <w:qFormat/>
    <w:rsid w:val="00F7135E"/>
    <w:pPr>
      <w:spacing w:before="240" w:after="120"/>
    </w:pPr>
    <w:rPr>
      <w:rFonts w:ascii="Times New Roman" w:hAnsi="Times New Roman"/>
      <w:b/>
      <w:sz w:val="32"/>
    </w:rPr>
  </w:style>
  <w:style w:type="paragraph" w:customStyle="1" w:styleId="Heading2TOC">
    <w:name w:val="Heading2 TOC"/>
    <w:basedOn w:val="Normal"/>
    <w:qFormat/>
    <w:rsid w:val="00F7135E"/>
    <w:pPr>
      <w:spacing w:before="240" w:after="60"/>
    </w:pPr>
    <w:rPr>
      <w:rFonts w:ascii="Times New Roman" w:hAnsi="Times New Roman"/>
      <w:b/>
      <w:sz w:val="28"/>
    </w:rPr>
  </w:style>
  <w:style w:type="character" w:customStyle="1" w:styleId="Underline">
    <w:name w:val="Underline"/>
    <w:basedOn w:val="DefaultParagraphFont"/>
    <w:qFormat/>
    <w:rsid w:val="00F7135E"/>
    <w:rPr>
      <w:u w:val="single"/>
    </w:rPr>
  </w:style>
  <w:style w:type="character" w:customStyle="1" w:styleId="BoldandItalics">
    <w:name w:val="Bold and Italics"/>
    <w:qFormat/>
    <w:rsid w:val="00F7135E"/>
    <w:rPr>
      <w:b/>
      <w:i/>
      <w:u w:val="none"/>
    </w:rPr>
  </w:style>
  <w:style w:type="paragraph" w:styleId="BalloonText">
    <w:name w:val="Balloon Text"/>
    <w:basedOn w:val="Normal"/>
    <w:link w:val="BalloonTextChar"/>
    <w:rsid w:val="00F7135E"/>
    <w:rPr>
      <w:rFonts w:ascii="Tahoma" w:hAnsi="Tahoma" w:cs="Tahoma"/>
      <w:sz w:val="16"/>
      <w:szCs w:val="16"/>
    </w:rPr>
  </w:style>
  <w:style w:type="character" w:customStyle="1" w:styleId="BalloonTextChar">
    <w:name w:val="Balloon Text Char"/>
    <w:basedOn w:val="DefaultParagraphFont"/>
    <w:link w:val="BalloonText"/>
    <w:rsid w:val="00F713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3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3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35E"/>
    <w:rPr>
      <w:b/>
      <w:color w:val="660033"/>
      <w:spacing w:val="0"/>
    </w:rPr>
  </w:style>
  <w:style w:type="paragraph" w:customStyle="1" w:styleId="Nameditemlist">
    <w:name w:val="Named item list"/>
    <w:basedOn w:val="BodyText"/>
    <w:qFormat/>
    <w:rsid w:val="00F7135E"/>
    <w:pPr>
      <w:tabs>
        <w:tab w:val="left" w:pos="2835"/>
      </w:tabs>
      <w:ind w:left="2835" w:hanging="2835"/>
    </w:pPr>
  </w:style>
  <w:style w:type="paragraph" w:customStyle="1" w:styleId="BodyTextnopadding">
    <w:name w:val="Body Text no padding"/>
    <w:basedOn w:val="BodyText"/>
    <w:qFormat/>
    <w:rsid w:val="00F7135E"/>
    <w:pPr>
      <w:spacing w:before="0" w:after="0"/>
    </w:pPr>
  </w:style>
  <w:style w:type="paragraph" w:customStyle="1" w:styleId="BodyTextBold">
    <w:name w:val="Body Text Bold"/>
    <w:basedOn w:val="BodyText"/>
    <w:qFormat/>
    <w:rsid w:val="00F7135E"/>
    <w:rPr>
      <w:b/>
    </w:rPr>
  </w:style>
  <w:style w:type="character" w:styleId="Hyperlink">
    <w:name w:val="Hyperlink"/>
    <w:basedOn w:val="DefaultParagraphFont"/>
    <w:uiPriority w:val="99"/>
    <w:unhideWhenUsed/>
    <w:rsid w:val="00D259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4203</Characters>
  <Application>Microsoft Office Word</Application>
  <DocSecurity>0</DocSecurity>
  <Lines>89</Lines>
  <Paragraphs>52</Paragraphs>
  <ScaleCrop>false</ScaleCrop>
  <Company>Author-it Software Corporation Ltd.</Company>
  <LinksUpToDate>false</LinksUpToDate>
  <CharactersWithSpaces>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MEM234034 Manage heating, ventilation, air conditioning and refrigeration systems or projects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2023-02-03T08:18:00Z</dcterms:created>
  <dcterms:modified xsi:type="dcterms:W3CDTF">2023-02-03T08:18:00Z</dcterms:modified>
</cp:coreProperties>
</file>