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F1D" w:rsidP="00A40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MEM234033 Lead engineering-related quality operations in an organisation</w:t>
      </w:r>
      <w:r>
        <w:fldChar w:fldCharType="end"/>
      </w:r>
    </w:p>
    <w:p w:rsidR="00A40F1D" w:rsidP="00A40F1D">
      <w:pPr>
        <w:pStyle w:val="Version"/>
        <w:sectPr w:rsidSect="00AA3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07E" w:rsidP="00AA307E">
      <w:pPr>
        <w:pStyle w:val="SuperHeading"/>
      </w:pPr>
      <w:r w:rsidRPr="00AA307E">
        <w:t>Assessment Requirements for MEM234033 Lead engineering-related quality operations in an organisation</w:t>
      </w:r>
    </w:p>
    <w:p w:rsidR="00000000" w:rsidRPr="00AA307E" w:rsidP="00AA307E">
      <w:pPr>
        <w:pStyle w:val="Heading1"/>
      </w:pPr>
      <w:bookmarkStart w:id="1" w:name="O_945369"/>
      <w:bookmarkEnd w:id="1"/>
      <w:r w:rsidRPr="00AA307E">
        <w:t>Modification History</w:t>
      </w:r>
    </w:p>
    <w:p w:rsidR="00000000" w:rsidRPr="00AA307E" w:rsidP="00A40F1D">
      <w:pPr>
        <w:pStyle w:val="BodyText"/>
      </w:pPr>
      <w:r w:rsidRPr="00AA307E">
        <w:t>Release 1. Supersedes and is equivalent to MEM234033A Lead engineering-related quality operations in an enterprise.</w:t>
      </w:r>
    </w:p>
    <w:p w:rsidR="00000000" w:rsidRPr="00AA307E" w:rsidP="00AA307E">
      <w:pPr>
        <w:pStyle w:val="Heading1"/>
      </w:pPr>
      <w:bookmarkStart w:id="2" w:name="O_945372"/>
      <w:bookmarkEnd w:id="2"/>
      <w:r w:rsidRPr="00AA307E">
        <w:t>Performance Evidence</w:t>
      </w:r>
    </w:p>
    <w:p w:rsidR="00000000" w:rsidRPr="00AA307E" w:rsidP="00A40F1D">
      <w:pPr>
        <w:pStyle w:val="BodyText"/>
      </w:pPr>
      <w:r w:rsidRPr="00AA307E">
        <w:t>Evidence required to demonstrate competence in this unit must be relevant to and satisfy the requirements of the elements and performance criteria and include:</w:t>
      </w:r>
    </w:p>
    <w:p w:rsidR="00000000" w:rsidRPr="00AA307E" w:rsidP="00AA307E">
      <w:pPr>
        <w:pStyle w:val="ListBullet"/>
      </w:pPr>
      <w:r w:rsidRPr="00AA307E">
        <w:t>identifying, planning and establishing key quality input a</w:t>
      </w:r>
      <w:r w:rsidRPr="00AA307E">
        <w:t>nd output variables, and requirements</w:t>
      </w:r>
    </w:p>
    <w:p w:rsidR="00000000" w:rsidRPr="00AA307E" w:rsidP="00AA307E">
      <w:pPr>
        <w:pStyle w:val="ListBullet"/>
      </w:pPr>
      <w:r w:rsidRPr="00AA307E">
        <w:t>establishing resources required including labour, materials, and equipment within budgets and procedures</w:t>
      </w:r>
    </w:p>
    <w:p w:rsidR="00000000" w:rsidRPr="00AA307E" w:rsidP="00AA307E">
      <w:pPr>
        <w:pStyle w:val="ListBullet"/>
      </w:pPr>
      <w:r w:rsidRPr="00AA307E">
        <w:t>commencing project or operation management including establishing required support team and responsibilities</w:t>
      </w:r>
    </w:p>
    <w:p w:rsidR="00000000" w:rsidRPr="00AA307E" w:rsidP="00AA307E">
      <w:pPr>
        <w:pStyle w:val="ListBullet"/>
      </w:pPr>
      <w:r w:rsidRPr="00AA307E">
        <w:t>over</w:t>
      </w:r>
      <w:r w:rsidRPr="00AA307E">
        <w:t>coming constraints to achievement of the quality objectives on at least two occasions</w:t>
      </w:r>
    </w:p>
    <w:p w:rsidR="00000000" w:rsidRPr="00AA307E" w:rsidP="00AA307E">
      <w:pPr>
        <w:pStyle w:val="ListBullet"/>
      </w:pPr>
      <w:r w:rsidRPr="00AA307E">
        <w:t>undertaking appropriate internal and external reporting</w:t>
      </w:r>
    </w:p>
    <w:p w:rsidR="00000000" w:rsidRPr="00AA307E" w:rsidP="00AA307E">
      <w:pPr>
        <w:pStyle w:val="ListBullet"/>
      </w:pPr>
      <w:r w:rsidRPr="00AA307E">
        <w:t>investigating and validating quality performance analysis and managing continuous improvement on at least two occa</w:t>
      </w:r>
      <w:r w:rsidRPr="00AA307E">
        <w:t>sions</w:t>
      </w:r>
    </w:p>
    <w:p w:rsidR="00000000" w:rsidRPr="00AA307E" w:rsidP="00AA307E">
      <w:pPr>
        <w:pStyle w:val="ListBullet"/>
      </w:pPr>
      <w:r w:rsidRPr="00AA307E">
        <w:t>undertaking customer liaison including surveys, warranty claim analysis and returns</w:t>
      </w:r>
    </w:p>
    <w:p w:rsidR="00000000" w:rsidRPr="00AA307E" w:rsidP="00AA307E">
      <w:pPr>
        <w:pStyle w:val="ListBullet"/>
      </w:pPr>
      <w:r w:rsidRPr="00AA307E">
        <w:t>communicating, negotiating and reviewing with stakeholders and team members throughout project or operation duration.</w:t>
      </w:r>
    </w:p>
    <w:p w:rsidR="00000000" w:rsidRPr="00AA307E" w:rsidP="00AA307E">
      <w:pPr>
        <w:pStyle w:val="BodyText"/>
      </w:pPr>
    </w:p>
    <w:p w:rsidR="00A40F1D" w:rsidP="00A40F1D">
      <w:pPr>
        <w:pStyle w:val="BodyText"/>
      </w:pPr>
      <w:r w:rsidRPr="00AA307E">
        <w:t>Note: Where a volume and/or frequency is not sp</w:t>
      </w:r>
      <w:r w:rsidRPr="00AA307E">
        <w:t>ecified, demonstration must be provided at least once.</w:t>
      </w:r>
    </w:p>
    <w:p w:rsidR="00000000" w:rsidRPr="00AA307E" w:rsidP="00AA307E">
      <w:pPr>
        <w:pStyle w:val="Heading1"/>
      </w:pPr>
      <w:bookmarkStart w:id="3" w:name="O_945371"/>
      <w:bookmarkEnd w:id="3"/>
      <w:r w:rsidRPr="00AA307E">
        <w:t>Knowledge Evidence</w:t>
      </w:r>
    </w:p>
    <w:p w:rsidR="00000000" w:rsidRPr="00AA307E" w:rsidP="00A40F1D">
      <w:pPr>
        <w:pStyle w:val="BodyText"/>
      </w:pPr>
      <w:r w:rsidRPr="00AA307E">
        <w:t xml:space="preserve">Evidence required to demonstrate the required knowledge for this unit must be relevant to and satisfy the requirements of the elements and performance criteria and </w:t>
      </w:r>
      <w:r w:rsidRPr="00AA307E">
        <w:t>include knowledge of:</w:t>
      </w:r>
    </w:p>
    <w:p w:rsidR="00000000" w:rsidRPr="00AA307E" w:rsidP="00AA307E">
      <w:pPr>
        <w:pStyle w:val="ListBullet"/>
      </w:pPr>
      <w:r w:rsidRPr="00AA307E">
        <w:t>quality management and improvement procedures and programs including zero defects and six sigma</w:t>
      </w:r>
    </w:p>
    <w:p w:rsidR="00000000" w:rsidRPr="00AA307E" w:rsidP="00AA307E">
      <w:pPr>
        <w:pStyle w:val="ListBullet"/>
      </w:pPr>
      <w:r w:rsidRPr="00AA307E">
        <w:t>formal policy documents</w:t>
      </w:r>
    </w:p>
    <w:p w:rsidR="00000000" w:rsidRPr="00AA307E" w:rsidP="00AA307E">
      <w:pPr>
        <w:pStyle w:val="ListBullet"/>
      </w:pPr>
      <w:r w:rsidRPr="00AA307E">
        <w:t>structure, responsibilities and coordination of a quality team</w:t>
      </w:r>
    </w:p>
    <w:p w:rsidR="00000000" w:rsidRPr="00AA307E" w:rsidP="00AA307E">
      <w:pPr>
        <w:pStyle w:val="ListBullet"/>
      </w:pPr>
      <w:r w:rsidRPr="00AA307E">
        <w:t>customer-related quality considerations</w:t>
      </w:r>
    </w:p>
    <w:p w:rsidR="00000000" w:rsidRPr="00AA307E" w:rsidP="00AA307E">
      <w:pPr>
        <w:pStyle w:val="ListBullet"/>
      </w:pPr>
      <w:r w:rsidRPr="00AA307E">
        <w:t>context of operations or project, competitive pressures or markets, customer-supplier relationships, regulatory and industrial environment, resourcing and labour issues</w:t>
      </w:r>
    </w:p>
    <w:p w:rsidR="00000000" w:rsidRPr="00AA307E" w:rsidP="00AA307E">
      <w:pPr>
        <w:pStyle w:val="ListBullet"/>
      </w:pPr>
      <w:r w:rsidRPr="00AA307E">
        <w:t>statistical process control (SPC) techniques</w:t>
      </w:r>
    </w:p>
    <w:p w:rsidR="00000000" w:rsidRPr="00AA307E" w:rsidP="00AA307E">
      <w:pPr>
        <w:pStyle w:val="ListBullet"/>
      </w:pPr>
      <w:r w:rsidRPr="00AA307E">
        <w:t>problem-solving, root cause identification</w:t>
      </w:r>
      <w:r w:rsidRPr="00AA307E">
        <w:t xml:space="preserve"> and elimination techniques</w:t>
      </w:r>
    </w:p>
    <w:p w:rsidR="00000000" w:rsidRPr="00AA307E" w:rsidP="00AA307E">
      <w:pPr>
        <w:pStyle w:val="ListBullet"/>
      </w:pPr>
      <w:r w:rsidRPr="00AA307E">
        <w:t>benchmarking and role in setting quality-related performance indicators</w:t>
      </w:r>
    </w:p>
    <w:p w:rsidR="00000000" w:rsidRPr="00AA307E" w:rsidP="00AA307E">
      <w:pPr>
        <w:pStyle w:val="ListBullet"/>
      </w:pPr>
      <w:r w:rsidRPr="00AA307E">
        <w:t>conducting customer surveys to establish key quality issues</w:t>
      </w:r>
    </w:p>
    <w:p w:rsidR="00000000" w:rsidRPr="00AA307E" w:rsidP="00AA307E">
      <w:pPr>
        <w:pStyle w:val="ListBullet"/>
      </w:pPr>
      <w:r w:rsidRPr="00AA307E">
        <w:t>liaison with customers on warranty claims and legal obligations</w:t>
      </w:r>
    </w:p>
    <w:p w:rsidR="00000000" w:rsidRPr="00AA307E" w:rsidP="00AA307E">
      <w:pPr>
        <w:pStyle w:val="ListBullet"/>
      </w:pPr>
      <w:r w:rsidRPr="00AA307E">
        <w:t>maintenance strategies and impli</w:t>
      </w:r>
      <w:r w:rsidRPr="00AA307E">
        <w:t>cations for quality systems, including total productive maintenance (TPM) and reliability-centred maintenance (RCM)</w:t>
      </w:r>
    </w:p>
    <w:p w:rsidR="00000000" w:rsidRPr="00AA307E" w:rsidP="00AA307E">
      <w:pPr>
        <w:pStyle w:val="ListBullet"/>
      </w:pPr>
      <w:r w:rsidRPr="00AA307E">
        <w:t>use of employee suggestion schemes, employee involvement and quality circles</w:t>
      </w:r>
    </w:p>
    <w:p w:rsidR="00000000" w:rsidRPr="00AA307E" w:rsidP="00AA307E">
      <w:pPr>
        <w:pStyle w:val="ListBullet"/>
      </w:pPr>
      <w:r w:rsidRPr="00AA307E">
        <w:t>requirements for, and functions of:</w:t>
      </w:r>
    </w:p>
    <w:p w:rsidR="00000000" w:rsidRPr="00AA307E" w:rsidP="00AA307E">
      <w:pPr>
        <w:pStyle w:val="ListBullet2"/>
      </w:pPr>
      <w:r w:rsidRPr="00AA307E">
        <w:t>technical documentation</w:t>
      </w:r>
    </w:p>
    <w:p w:rsidR="00000000" w:rsidRPr="00AA307E" w:rsidP="00AA307E">
      <w:pPr>
        <w:pStyle w:val="ListBullet2"/>
      </w:pPr>
      <w:r w:rsidRPr="00AA307E">
        <w:t>gr</w:t>
      </w:r>
      <w:r w:rsidRPr="00AA307E">
        <w:t>aphics and specifications</w:t>
      </w:r>
    </w:p>
    <w:p w:rsidR="00000000" w:rsidRPr="00AA307E" w:rsidP="00AA307E">
      <w:pPr>
        <w:pStyle w:val="ListBullet2"/>
      </w:pPr>
      <w:r w:rsidRPr="00AA307E">
        <w:t>records of meetings</w:t>
      </w:r>
    </w:p>
    <w:p w:rsidR="00A40F1D" w:rsidP="00AA307E">
      <w:pPr>
        <w:pStyle w:val="ListBullet2"/>
      </w:pPr>
      <w:r w:rsidRPr="00AA307E">
        <w:t>communications, negotiations, decisions and agreements with stakeholders.</w:t>
      </w:r>
    </w:p>
    <w:p w:rsidR="00A40F1D" w:rsidP="00AA307E">
      <w:pPr>
        <w:pStyle w:val="ListBullet2"/>
      </w:pPr>
    </w:p>
    <w:p w:rsidR="00000000" w:rsidRPr="00AA307E" w:rsidP="00AA307E">
      <w:pPr>
        <w:pStyle w:val="Heading1"/>
      </w:pPr>
      <w:bookmarkStart w:id="4" w:name="O_945370"/>
      <w:bookmarkEnd w:id="4"/>
      <w:r w:rsidRPr="00AA307E">
        <w:t>Assessment Conditions</w:t>
      </w:r>
    </w:p>
    <w:p w:rsidR="00000000" w:rsidRPr="00AA307E" w:rsidP="00AA307E">
      <w:pPr>
        <w:pStyle w:val="ListBullet"/>
      </w:pPr>
      <w:r w:rsidRPr="00AA307E">
        <w:t>Assessors must:</w:t>
      </w:r>
    </w:p>
    <w:p w:rsidR="00000000" w:rsidRPr="00AA307E" w:rsidP="00AA307E">
      <w:pPr>
        <w:pStyle w:val="ListBullet2"/>
      </w:pPr>
      <w:r w:rsidRPr="00AA307E">
        <w:t>have vocational competency in leading engineering-related quality operations in an organisation at least to the level being assessed with relevant industry knowledge and experience</w:t>
      </w:r>
    </w:p>
    <w:p w:rsidR="00000000" w:rsidRPr="00AA307E" w:rsidP="00AA307E">
      <w:pPr>
        <w:pStyle w:val="ListBullet2"/>
      </w:pPr>
      <w:r w:rsidRPr="00AA307E">
        <w:t xml:space="preserve">satisfy the assessor requirements in the Standards for Registered Training </w:t>
      </w:r>
      <w:r w:rsidRPr="00AA307E">
        <w:t>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AA307E" w:rsidP="00AA307E">
      <w:pPr>
        <w:pStyle w:val="ListBullet"/>
      </w:pPr>
      <w:r w:rsidRPr="00AA307E">
        <w:t>Where possi</w:t>
      </w:r>
      <w:r w:rsidRPr="00AA307E">
        <w:t xml:space="preserve">ble assessment must occur in operational workplace situations. Where this is not possible or where personal safety or environmental damage are limiting factors, assessment must occur in a sufficiently rigorous simulated environment that reflects realistic </w:t>
      </w:r>
      <w:r w:rsidRPr="00AA307E">
        <w:t>operational workplace conditions that cover all aspects of workplace performance, including environment, task skills, task management skills, contingency management skills and job role environment skills.</w:t>
      </w:r>
    </w:p>
    <w:p w:rsidR="00000000" w:rsidRPr="00AA307E" w:rsidP="00AA307E">
      <w:pPr>
        <w:pStyle w:val="ListBullet"/>
      </w:pPr>
      <w:r w:rsidRPr="00AA307E">
        <w:t>Conditions for assessment must include access to al</w:t>
      </w:r>
      <w:r w:rsidRPr="00AA307E">
        <w:t>l tools, equipment, materials and documentation required including relevant workplace procedures, product and manufacturing specifications.</w:t>
      </w:r>
    </w:p>
    <w:p w:rsidR="00A40F1D" w:rsidP="00AA307E">
      <w:pPr>
        <w:pStyle w:val="ListBullet"/>
      </w:pPr>
      <w:r w:rsidRPr="00AA307E">
        <w:t>Assessment processes and techniques must be appropriate to the language, literacy and numeracy requirements of the w</w:t>
      </w:r>
      <w:r w:rsidRPr="00AA307E">
        <w:t>ork being performed and the needs of the candidate.</w:t>
      </w:r>
    </w:p>
    <w:p w:rsidR="00A40F1D" w:rsidP="00AA307E">
      <w:pPr>
        <w:pStyle w:val="ListBullet"/>
      </w:pPr>
    </w:p>
    <w:p w:rsidR="00000000" w:rsidRPr="00AA307E" w:rsidP="00AA307E">
      <w:pPr>
        <w:pStyle w:val="Heading1"/>
      </w:pPr>
      <w:bookmarkStart w:id="5" w:name="O_945368"/>
      <w:bookmarkEnd w:id="5"/>
      <w:r w:rsidRPr="00AA307E">
        <w:t>Links</w:t>
      </w:r>
    </w:p>
    <w:p w:rsidR="00000000" w:rsidRPr="00AA307E" w:rsidP="00A40F1D">
      <w:pPr>
        <w:pStyle w:val="BodyText"/>
      </w:pPr>
      <w:r w:rsidRPr="00AA30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56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A307E" w:rsidP="00AA307E"/>
    <w:sectPr w:rsidSect="00AA3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7E" w:rsidRPr="00A40F1D" w:rsidP="00A40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1D" w:rsidP="00AA3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0F1D" w:rsidP="00AA3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0F1D" w:rsidP="00AA3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07E" w:rsidRPr="00A40F1D" w:rsidP="00A40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1D" w:rsidRPr="002D2AF8" w:rsidP="00AA3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MEM234033 Lead engineering-related quality operations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40F1D" w:rsidP="00AA3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C5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269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F68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07E"/>
  </w:style>
  <w:style w:type="character" w:customStyle="1" w:styleId="Heading1Char">
    <w:name w:val="Heading 1 Char"/>
    <w:basedOn w:val="DefaultParagraphFont"/>
    <w:link w:val="Heading1"/>
    <w:rsid w:val="00AA3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0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30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3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307E"/>
    <w:rPr>
      <w:b/>
      <w:spacing w:val="0"/>
    </w:rPr>
  </w:style>
  <w:style w:type="paragraph" w:customStyle="1" w:styleId="SuperTitle">
    <w:name w:val="SuperTitle"/>
    <w:basedOn w:val="Title"/>
    <w:rsid w:val="00AA3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3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07E"/>
    <w:rPr>
      <w:i/>
    </w:rPr>
  </w:style>
  <w:style w:type="paragraph" w:styleId="Caption">
    <w:name w:val="caption"/>
    <w:basedOn w:val="BodyText"/>
    <w:next w:val="Normal"/>
    <w:qFormat/>
    <w:rsid w:val="00AA3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07E"/>
  </w:style>
  <w:style w:type="paragraph" w:styleId="TableofFigures">
    <w:name w:val="table of figures"/>
    <w:basedOn w:val="Normal"/>
    <w:next w:val="Normal"/>
    <w:semiHidden/>
    <w:rsid w:val="00AA3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0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307E"/>
    <w:rPr>
      <w:rFonts w:ascii="Wingdings" w:hAnsi="Wingdings"/>
    </w:rPr>
  </w:style>
  <w:style w:type="paragraph" w:customStyle="1" w:styleId="TableHeading">
    <w:name w:val="Table Heading"/>
    <w:basedOn w:val="HeadingBase"/>
    <w:rsid w:val="00AA3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07E"/>
    <w:rPr>
      <w:color w:val="0033CC"/>
      <w:u w:val="none"/>
    </w:rPr>
  </w:style>
  <w:style w:type="paragraph" w:customStyle="1" w:styleId="BodyTextRight">
    <w:name w:val="Body Text Right"/>
    <w:basedOn w:val="BodyText"/>
    <w:rsid w:val="00AA3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0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07E"/>
    <w:rPr>
      <w:sz w:val="32"/>
    </w:rPr>
  </w:style>
  <w:style w:type="paragraph" w:customStyle="1" w:styleId="HeadingProcedure">
    <w:name w:val="Heading Procedure"/>
    <w:basedOn w:val="HeadingBase"/>
    <w:next w:val="Normal"/>
    <w:rsid w:val="00AA3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07E"/>
    <w:pPr>
      <w:spacing w:before="60" w:after="60"/>
    </w:pPr>
  </w:style>
  <w:style w:type="paragraph" w:styleId="ListContinue">
    <w:name w:val="List Continue"/>
    <w:basedOn w:val="List"/>
    <w:rsid w:val="00AA307E"/>
    <w:pPr>
      <w:ind w:firstLine="0"/>
    </w:pPr>
  </w:style>
  <w:style w:type="paragraph" w:customStyle="1" w:styleId="ListNote">
    <w:name w:val="List Note"/>
    <w:basedOn w:val="List"/>
    <w:rsid w:val="00AA3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07E"/>
    <w:rPr>
      <w:rFonts w:ascii="Courier New" w:hAnsi="Courier New"/>
    </w:rPr>
  </w:style>
  <w:style w:type="paragraph" w:customStyle="1" w:styleId="NoteBullet">
    <w:name w:val="Note Bullet"/>
    <w:basedOn w:val="Note"/>
    <w:rsid w:val="00AA3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0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3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07E"/>
    <w:rPr>
      <w:b/>
      <w:smallCaps/>
    </w:rPr>
  </w:style>
  <w:style w:type="paragraph" w:customStyle="1" w:styleId="TableListNumber">
    <w:name w:val="Table List Number"/>
    <w:basedOn w:val="ListNumber"/>
    <w:rsid w:val="00AA3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07E"/>
    <w:pPr>
      <w:numPr>
        <w:numId w:val="9"/>
      </w:numPr>
    </w:pPr>
  </w:style>
  <w:style w:type="paragraph" w:customStyle="1" w:styleId="ListAlpha2">
    <w:name w:val="List Alpha 2"/>
    <w:basedOn w:val="List2"/>
    <w:rsid w:val="00AA307E"/>
    <w:pPr>
      <w:numPr>
        <w:numId w:val="8"/>
      </w:numPr>
    </w:pPr>
  </w:style>
  <w:style w:type="paragraph" w:styleId="List2">
    <w:name w:val="List 2"/>
    <w:basedOn w:val="BodyText"/>
    <w:rsid w:val="00AA3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0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0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307E"/>
    <w:pPr>
      <w:numPr>
        <w:numId w:val="4"/>
      </w:numPr>
    </w:pPr>
  </w:style>
  <w:style w:type="paragraph" w:styleId="ListContinue2">
    <w:name w:val="List Continue 2"/>
    <w:basedOn w:val="List2"/>
    <w:rsid w:val="00AA307E"/>
    <w:pPr>
      <w:ind w:firstLine="0"/>
    </w:pPr>
  </w:style>
  <w:style w:type="paragraph" w:styleId="ListContinue3">
    <w:name w:val="List Continue 3"/>
    <w:basedOn w:val="List3"/>
    <w:rsid w:val="00AA307E"/>
    <w:pPr>
      <w:ind w:left="1021" w:firstLine="0"/>
    </w:pPr>
  </w:style>
  <w:style w:type="paragraph" w:styleId="ListContinue4">
    <w:name w:val="List Continue 4"/>
    <w:basedOn w:val="List4"/>
    <w:rsid w:val="00AA307E"/>
    <w:pPr>
      <w:ind w:firstLine="0"/>
    </w:pPr>
  </w:style>
  <w:style w:type="paragraph" w:styleId="ListContinue5">
    <w:name w:val="List Continue 5"/>
    <w:basedOn w:val="List5"/>
    <w:rsid w:val="00AA307E"/>
    <w:pPr>
      <w:ind w:firstLine="0"/>
    </w:pPr>
  </w:style>
  <w:style w:type="paragraph" w:styleId="ListNumber3">
    <w:name w:val="List Number 3"/>
    <w:basedOn w:val="List3"/>
    <w:rsid w:val="00AA307E"/>
    <w:pPr>
      <w:numPr>
        <w:numId w:val="5"/>
      </w:numPr>
    </w:pPr>
  </w:style>
  <w:style w:type="paragraph" w:styleId="ListNumber4">
    <w:name w:val="List Number 4"/>
    <w:basedOn w:val="List4"/>
    <w:rsid w:val="00AA307E"/>
    <w:pPr>
      <w:numPr>
        <w:numId w:val="6"/>
      </w:numPr>
    </w:pPr>
  </w:style>
  <w:style w:type="paragraph" w:styleId="ListNumber5">
    <w:name w:val="List Number 5"/>
    <w:basedOn w:val="List5"/>
    <w:rsid w:val="00AA307E"/>
    <w:pPr>
      <w:numPr>
        <w:numId w:val="7"/>
      </w:numPr>
    </w:pPr>
  </w:style>
  <w:style w:type="paragraph" w:styleId="BlockText">
    <w:name w:val="Block Text"/>
    <w:basedOn w:val="Normal"/>
    <w:rsid w:val="00AA3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07E"/>
    <w:rPr>
      <w:sz w:val="16"/>
      <w:vertAlign w:val="superscript"/>
    </w:rPr>
  </w:style>
  <w:style w:type="character" w:customStyle="1" w:styleId="Symbols">
    <w:name w:val="Symbols"/>
    <w:basedOn w:val="DefaultParagraphFont"/>
    <w:rsid w:val="00AA307E"/>
    <w:rPr>
      <w:rFonts w:ascii="Symbol" w:hAnsi="Symbol"/>
    </w:rPr>
  </w:style>
  <w:style w:type="character" w:customStyle="1" w:styleId="MenuOptions">
    <w:name w:val="Menu Options"/>
    <w:basedOn w:val="DefaultParagraphFont"/>
    <w:rsid w:val="00AA3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07E"/>
    <w:rPr>
      <w:b/>
    </w:rPr>
  </w:style>
  <w:style w:type="character" w:customStyle="1" w:styleId="Underlined">
    <w:name w:val="Underlined"/>
    <w:basedOn w:val="DefaultParagraphFont"/>
    <w:rsid w:val="00AA307E"/>
    <w:rPr>
      <w:u w:val="single"/>
    </w:rPr>
  </w:style>
  <w:style w:type="paragraph" w:customStyle="1" w:styleId="TableBodyTextRight">
    <w:name w:val="Table Body Text Right"/>
    <w:basedOn w:val="TableBodyText"/>
    <w:rsid w:val="00AA3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07E"/>
    <w:rPr>
      <w:sz w:val="18"/>
    </w:rPr>
  </w:style>
  <w:style w:type="paragraph" w:customStyle="1" w:styleId="BodySmallRight">
    <w:name w:val="Body Small Right"/>
    <w:basedOn w:val="BodyTextRight"/>
    <w:rsid w:val="00AA307E"/>
    <w:rPr>
      <w:sz w:val="18"/>
      <w:szCs w:val="18"/>
    </w:rPr>
  </w:style>
  <w:style w:type="paragraph" w:customStyle="1" w:styleId="MarginEdition">
    <w:name w:val="Margin Edition"/>
    <w:basedOn w:val="MarginNote"/>
    <w:rsid w:val="00AA3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07E"/>
    <w:rPr>
      <w:sz w:val="2"/>
      <w:szCs w:val="2"/>
    </w:rPr>
  </w:style>
  <w:style w:type="character" w:customStyle="1" w:styleId="Small">
    <w:name w:val="Small"/>
    <w:basedOn w:val="DefaultParagraphFont"/>
    <w:rsid w:val="00AA307E"/>
    <w:rPr>
      <w:sz w:val="16"/>
    </w:rPr>
  </w:style>
  <w:style w:type="paragraph" w:customStyle="1" w:styleId="WideTable">
    <w:name w:val="Wide Table"/>
    <w:basedOn w:val="Normal"/>
    <w:rsid w:val="00AA3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07E"/>
  </w:style>
  <w:style w:type="paragraph" w:styleId="Quote">
    <w:name w:val="Quote"/>
    <w:basedOn w:val="Heading1"/>
    <w:link w:val="QuoteChar"/>
    <w:qFormat/>
    <w:rsid w:val="00AA3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07E"/>
    <w:pPr>
      <w:pageBreakBefore/>
    </w:pPr>
  </w:style>
  <w:style w:type="paragraph" w:customStyle="1" w:styleId="Border">
    <w:name w:val="Border"/>
    <w:basedOn w:val="Normal"/>
    <w:qFormat/>
    <w:rsid w:val="00AA3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07E"/>
    <w:rPr>
      <w:u w:val="single"/>
    </w:rPr>
  </w:style>
  <w:style w:type="character" w:customStyle="1" w:styleId="BoldandItalics">
    <w:name w:val="Bold and Italics"/>
    <w:qFormat/>
    <w:rsid w:val="00AA307E"/>
    <w:rPr>
      <w:b/>
      <w:i/>
      <w:u w:val="none"/>
    </w:rPr>
  </w:style>
  <w:style w:type="paragraph" w:styleId="BalloonText">
    <w:name w:val="Balloon Text"/>
    <w:basedOn w:val="Normal"/>
    <w:link w:val="BalloonTextChar"/>
    <w:rsid w:val="00AA3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07E"/>
    <w:pPr>
      <w:spacing w:before="0" w:after="0"/>
    </w:pPr>
  </w:style>
  <w:style w:type="paragraph" w:customStyle="1" w:styleId="BodyTextBold">
    <w:name w:val="Body Text Bold"/>
    <w:basedOn w:val="BodyText"/>
    <w:qFormat/>
    <w:rsid w:val="00AA307E"/>
    <w:rPr>
      <w:b/>
    </w:rPr>
  </w:style>
  <w:style w:type="character" w:styleId="Hyperlink">
    <w:name w:val="Hyperlink"/>
    <w:basedOn w:val="DefaultParagraphFont"/>
    <w:uiPriority w:val="99"/>
    <w:unhideWhenUsed/>
    <w:rsid w:val="00A40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3878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MEM234033 Lead engineering-related quality operations in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