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061" w:rsidP="000050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MEM234032 Manage fluid power-related technologies in an organisation</w:t>
      </w:r>
      <w:r>
        <w:fldChar w:fldCharType="end"/>
      </w:r>
    </w:p>
    <w:p w:rsidR="00005061" w:rsidP="00005061">
      <w:pPr>
        <w:pStyle w:val="Version"/>
        <w:sectPr w:rsidSect="000D11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116D" w:rsidP="000D116D">
      <w:pPr>
        <w:pStyle w:val="SuperHeading"/>
      </w:pPr>
      <w:r w:rsidRPr="000D116D">
        <w:t>Assessment Requirements for MEM234032 Manage fluid power-related technologies in an organisation</w:t>
      </w:r>
    </w:p>
    <w:p w:rsidR="00000000" w:rsidRPr="000D116D" w:rsidP="000D116D">
      <w:pPr>
        <w:pStyle w:val="Heading1"/>
      </w:pPr>
      <w:bookmarkStart w:id="1" w:name="O_945350"/>
      <w:bookmarkEnd w:id="1"/>
      <w:r w:rsidRPr="000D116D">
        <w:t>Modification History</w:t>
      </w:r>
    </w:p>
    <w:p w:rsidR="00000000" w:rsidRPr="000D116D" w:rsidP="00005061">
      <w:pPr>
        <w:pStyle w:val="BodyText"/>
      </w:pPr>
      <w:r w:rsidRPr="000D116D">
        <w:t>Release 1. Supersedes and is equivalent to MEM234032A Manage fluid power related technologies in an enterprise.</w:t>
      </w:r>
    </w:p>
    <w:p w:rsidR="00000000" w:rsidRPr="000D116D" w:rsidP="000D116D">
      <w:pPr>
        <w:pStyle w:val="Heading1"/>
      </w:pPr>
      <w:bookmarkStart w:id="2" w:name="O_945353"/>
      <w:bookmarkEnd w:id="2"/>
      <w:r w:rsidRPr="000D116D">
        <w:t>Performance Evidence</w:t>
      </w:r>
    </w:p>
    <w:p w:rsidR="00000000" w:rsidRPr="000D116D" w:rsidP="00005061">
      <w:pPr>
        <w:pStyle w:val="BodyText"/>
      </w:pPr>
      <w:r w:rsidRPr="000D116D">
        <w:t>Evidence required to demonstrate competence in this unit must be relevant to and satisfy the requirements of the elements and performance criteria and include:</w:t>
      </w:r>
    </w:p>
    <w:p w:rsidR="00000000" w:rsidRPr="000D116D" w:rsidP="000D116D">
      <w:pPr>
        <w:pStyle w:val="ListBullet"/>
      </w:pPr>
      <w:r w:rsidRPr="000D116D">
        <w:t>interpreting plans, specifications and other documentation to dete</w:t>
      </w:r>
      <w:r w:rsidRPr="000D116D">
        <w:t>rmine features and performance characteristics and requirements of fluid power systems</w:t>
      </w:r>
    </w:p>
    <w:p w:rsidR="00000000" w:rsidRPr="000D116D" w:rsidP="000D116D">
      <w:pPr>
        <w:pStyle w:val="ListBullet"/>
      </w:pPr>
      <w:r w:rsidRPr="000D116D">
        <w:t>advising other technicians, tradespersons and production personnel on fluid power installation, modification, commissioning, operation and maintenance on at least two oc</w:t>
      </w:r>
      <w:r w:rsidRPr="000D116D">
        <w:t>casions</w:t>
      </w:r>
    </w:p>
    <w:p w:rsidR="00000000" w:rsidRPr="000D116D" w:rsidP="000D116D">
      <w:pPr>
        <w:pStyle w:val="ListBullet"/>
      </w:pPr>
      <w:r w:rsidRPr="000D116D">
        <w:t>determining adequacy of standard operating procedures (SOPs) for fluid power systems and adjusting in response to requirements</w:t>
      </w:r>
    </w:p>
    <w:p w:rsidR="00000000" w:rsidRPr="000D116D" w:rsidP="000D116D">
      <w:pPr>
        <w:pStyle w:val="ListBullet"/>
      </w:pPr>
      <w:r w:rsidRPr="000D116D">
        <w:t>checking fluid power systems for safe operation including automation safety</w:t>
      </w:r>
    </w:p>
    <w:p w:rsidR="00000000" w:rsidRPr="000D116D" w:rsidP="000D116D">
      <w:pPr>
        <w:pStyle w:val="ListBullet"/>
      </w:pPr>
      <w:r w:rsidRPr="000D116D">
        <w:t>selecting and using software and validation t</w:t>
      </w:r>
      <w:r w:rsidRPr="000D116D">
        <w:t>echniques including 2D and 3D modelling</w:t>
      </w:r>
    </w:p>
    <w:p w:rsidR="00000000" w:rsidRPr="000D116D" w:rsidP="000D116D">
      <w:pPr>
        <w:pStyle w:val="ListBullet"/>
      </w:pPr>
      <w:r w:rsidRPr="000D116D">
        <w:t>determining situations that require other technical and professional assistance</w:t>
      </w:r>
    </w:p>
    <w:p w:rsidR="00000000" w:rsidRPr="000D116D" w:rsidP="000D116D">
      <w:pPr>
        <w:pStyle w:val="ListBullet"/>
      </w:pPr>
      <w:r w:rsidRPr="000D116D">
        <w:t>researching sustainability implications and current industrial design techniques</w:t>
      </w:r>
    </w:p>
    <w:p w:rsidR="00000000" w:rsidRPr="000D116D" w:rsidP="000D116D">
      <w:pPr>
        <w:pStyle w:val="ListBullet"/>
      </w:pPr>
      <w:r w:rsidRPr="000D116D">
        <w:t>evaluating solutions for feasibility against the instal</w:t>
      </w:r>
      <w:r w:rsidRPr="000D116D">
        <w:t>lation, commissioning or modification criteria, including relevant engineering and financial calculations and analysis</w:t>
      </w:r>
    </w:p>
    <w:p w:rsidR="00000000" w:rsidRPr="000D116D" w:rsidP="000D116D">
      <w:pPr>
        <w:pStyle w:val="ListBullet"/>
      </w:pPr>
      <w:r w:rsidRPr="000D116D">
        <w:t>determining work health and safety (WHS), regulatory and risk management requirements</w:t>
      </w:r>
    </w:p>
    <w:p w:rsidR="00000000" w:rsidRPr="000D116D" w:rsidP="000D116D">
      <w:pPr>
        <w:pStyle w:val="ListBullet"/>
      </w:pPr>
      <w:r w:rsidRPr="000D116D">
        <w:t>communicating, negotiating and reviewing with stake</w:t>
      </w:r>
      <w:r w:rsidRPr="000D116D">
        <w:t>holders and client throughout installation, commissioning or modification project.</w:t>
      </w:r>
    </w:p>
    <w:p w:rsidR="00005061" w:rsidRPr="00005061" w:rsidP="00005061">
      <w:pPr>
        <w:pStyle w:val="BodyText"/>
        <w:rPr>
          <w:i/>
        </w:rPr>
      </w:pPr>
      <w:r w:rsidRPr="00005061">
        <w:rPr>
          <w:rStyle w:val="Emphasis"/>
        </w:rPr>
        <w:t>Note: Where a volume and/or frequency is not specified, demonstration must be provided at least once.</w:t>
      </w:r>
    </w:p>
    <w:p w:rsidR="00000000" w:rsidRPr="000D116D" w:rsidP="000D116D">
      <w:pPr>
        <w:pStyle w:val="Heading1"/>
      </w:pPr>
      <w:bookmarkStart w:id="3" w:name="O_945352"/>
      <w:bookmarkEnd w:id="3"/>
      <w:r w:rsidRPr="000D116D">
        <w:t>Knowledge Evidence</w:t>
      </w:r>
    </w:p>
    <w:p w:rsidR="00000000" w:rsidRPr="000D116D" w:rsidP="00005061">
      <w:pPr>
        <w:pStyle w:val="BodyText"/>
      </w:pPr>
      <w:r w:rsidRPr="000D116D">
        <w:t>Evidence required to demonstrate t</w:t>
      </w:r>
      <w:r w:rsidRPr="000D116D">
        <w:t>he required knowledge for this unit must be relevant to and satisfy the requirements of the elements and performance criteria and include knowledge of:</w:t>
      </w:r>
    </w:p>
    <w:p w:rsidR="00000000" w:rsidRPr="000D116D" w:rsidP="000D116D">
      <w:pPr>
        <w:pStyle w:val="ListBullet"/>
      </w:pPr>
      <w:r w:rsidRPr="000D116D">
        <w:t>current options and trends in fluid power modelling and simulation software including underpinning prog</w:t>
      </w:r>
      <w:r w:rsidRPr="000D116D">
        <w:t>ramme techniques and software validation techniques</w:t>
      </w:r>
    </w:p>
    <w:p w:rsidR="00000000" w:rsidRPr="000D116D" w:rsidP="000D116D">
      <w:pPr>
        <w:pStyle w:val="ListBullet"/>
      </w:pPr>
      <w:r w:rsidRPr="000D116D">
        <w:t>sustainability considerations</w:t>
      </w:r>
    </w:p>
    <w:p w:rsidR="00000000" w:rsidRPr="000D116D" w:rsidP="000D116D">
      <w:pPr>
        <w:pStyle w:val="ListBullet"/>
      </w:pPr>
      <w:r w:rsidRPr="000D116D">
        <w:t>validation techniques</w:t>
      </w:r>
    </w:p>
    <w:p w:rsidR="00000000" w:rsidRPr="000D116D" w:rsidP="000D116D">
      <w:pPr>
        <w:pStyle w:val="ListBullet"/>
      </w:pPr>
      <w:r w:rsidRPr="000D116D">
        <w:t>fluid power-related technologies</w:t>
      </w:r>
    </w:p>
    <w:p w:rsidR="00000000" w:rsidRPr="000D116D" w:rsidP="000D116D">
      <w:pPr>
        <w:pStyle w:val="ListBullet"/>
      </w:pPr>
      <w:r w:rsidRPr="000D116D">
        <w:t>fluid power system maintenance</w:t>
      </w:r>
    </w:p>
    <w:p w:rsidR="00000000" w:rsidRPr="000D116D" w:rsidP="000D116D">
      <w:pPr>
        <w:pStyle w:val="ListBullet"/>
      </w:pPr>
      <w:r w:rsidRPr="000D116D">
        <w:t>research and investigations methods</w:t>
      </w:r>
    </w:p>
    <w:p w:rsidR="00000000" w:rsidRPr="000D116D" w:rsidP="000D116D">
      <w:pPr>
        <w:pStyle w:val="ListBullet"/>
      </w:pPr>
      <w:r w:rsidRPr="000D116D">
        <w:t xml:space="preserve">principles of fluid power systems </w:t>
      </w:r>
    </w:p>
    <w:p w:rsidR="00000000" w:rsidRPr="000D116D" w:rsidP="000D116D">
      <w:pPr>
        <w:pStyle w:val="ListBullet"/>
      </w:pPr>
      <w:r w:rsidRPr="000D116D">
        <w:t>dimensions, capacity and position of system components</w:t>
      </w:r>
    </w:p>
    <w:p w:rsidR="00000000" w:rsidRPr="000D116D" w:rsidP="000D116D">
      <w:pPr>
        <w:pStyle w:val="ListBullet"/>
      </w:pPr>
      <w:r w:rsidRPr="000D116D">
        <w:t>electrical and mechanical behaviours of fluid power systems and system responsiveness</w:t>
      </w:r>
    </w:p>
    <w:p w:rsidR="00000000" w:rsidRPr="000D116D" w:rsidP="000D116D">
      <w:pPr>
        <w:pStyle w:val="ListBullet"/>
      </w:pPr>
      <w:r w:rsidRPr="000D116D">
        <w:t>hydraulics and hydraulics components</w:t>
      </w:r>
    </w:p>
    <w:p w:rsidR="00000000" w:rsidRPr="000D116D" w:rsidP="000D116D">
      <w:pPr>
        <w:pStyle w:val="ListBullet"/>
      </w:pPr>
      <w:r w:rsidRPr="000D116D">
        <w:t>applications and characteristics of servo valves</w:t>
      </w:r>
    </w:p>
    <w:p w:rsidR="00000000" w:rsidRPr="000D116D" w:rsidP="000D116D">
      <w:pPr>
        <w:pStyle w:val="ListBullet"/>
      </w:pPr>
      <w:r w:rsidRPr="000D116D">
        <w:t>electronic controllers for pr</w:t>
      </w:r>
      <w:r w:rsidRPr="000D116D">
        <w:t>oportional and servo valves</w:t>
      </w:r>
    </w:p>
    <w:p w:rsidR="00000000" w:rsidRPr="000D116D" w:rsidP="000D116D">
      <w:pPr>
        <w:pStyle w:val="ListBullet"/>
      </w:pPr>
      <w:r w:rsidRPr="000D116D">
        <w:t>sensors, transducers and amplifiers</w:t>
      </w:r>
    </w:p>
    <w:p w:rsidR="00000000" w:rsidRPr="000D116D" w:rsidP="000D116D">
      <w:pPr>
        <w:pStyle w:val="ListBullet"/>
      </w:pPr>
      <w:r w:rsidRPr="000D116D">
        <w:t>pneumatics and designing with pneumatic components</w:t>
      </w:r>
    </w:p>
    <w:p w:rsidR="00000000" w:rsidRPr="000D116D" w:rsidP="000D116D">
      <w:pPr>
        <w:pStyle w:val="ListBullet"/>
      </w:pPr>
      <w:r w:rsidRPr="000D116D">
        <w:t>multiple actuator control circuits</w:t>
      </w:r>
    </w:p>
    <w:p w:rsidR="00000000" w:rsidRPr="000D116D" w:rsidP="000D116D">
      <w:pPr>
        <w:pStyle w:val="ListBullet"/>
      </w:pPr>
      <w:r w:rsidRPr="000D116D">
        <w:t>compressed air system design</w:t>
      </w:r>
    </w:p>
    <w:p w:rsidR="00005061" w:rsidP="000D116D">
      <w:pPr>
        <w:pStyle w:val="ListBullet"/>
      </w:pPr>
      <w:r w:rsidRPr="000D116D">
        <w:t>WHS and regulatory requirements, codes of practice, standards, risk minimisat</w:t>
      </w:r>
      <w:r w:rsidRPr="000D116D">
        <w:t xml:space="preserve">ion and registration requirements. </w:t>
      </w:r>
    </w:p>
    <w:p w:rsidR="00005061" w:rsidP="000D116D">
      <w:pPr>
        <w:pStyle w:val="ListBullet"/>
      </w:pPr>
    </w:p>
    <w:p w:rsidR="00000000" w:rsidRPr="000D116D" w:rsidP="000D116D">
      <w:pPr>
        <w:pStyle w:val="Heading1"/>
      </w:pPr>
      <w:bookmarkStart w:id="4" w:name="O_945351"/>
      <w:bookmarkEnd w:id="4"/>
      <w:r w:rsidRPr="000D116D">
        <w:t>Assessment Conditions</w:t>
      </w:r>
    </w:p>
    <w:p w:rsidR="00000000" w:rsidRPr="000D116D" w:rsidP="000D116D">
      <w:pPr>
        <w:pStyle w:val="ListBullet"/>
      </w:pPr>
      <w:r w:rsidRPr="000D116D">
        <w:t>Assessors must:</w:t>
      </w:r>
    </w:p>
    <w:p w:rsidR="00000000" w:rsidRPr="000D116D" w:rsidP="000D116D">
      <w:pPr>
        <w:pStyle w:val="ListBullet2"/>
      </w:pPr>
      <w:r w:rsidRPr="000D116D">
        <w:t>have vocational competency in managing fluid power-related technologies in an organisation at least to the level being assessed with relevant industry knowledge a</w:t>
      </w:r>
      <w:r w:rsidRPr="000D116D">
        <w:t>nd experience</w:t>
      </w:r>
    </w:p>
    <w:p w:rsidR="00000000" w:rsidRPr="000D116D" w:rsidP="000D116D">
      <w:pPr>
        <w:pStyle w:val="ListBullet2"/>
      </w:pPr>
      <w:r w:rsidRPr="000D116D">
        <w:t>satisfy the assessor requirements in the Standards for Registered Training Organi</w:t>
      </w:r>
      <w:r w:rsidRPr="000D116D">
        <w:t>sations 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0D116D" w:rsidP="000D116D">
      <w:pPr>
        <w:pStyle w:val="ListBullet"/>
      </w:pPr>
      <w:r w:rsidRPr="000D116D">
        <w:t>Where possible as</w:t>
      </w:r>
      <w:r w:rsidRPr="000D116D">
        <w:t>sessment must occur in operational workplace situations. Where this is not possible or where personal safety or environmental damage are limiting factors, assessment must occur in a sufficiently rigorous simulated environment that reflects realistic operat</w:t>
      </w:r>
      <w:r w:rsidRPr="000D116D">
        <w:t>ional workplace conditions that cover all aspects of workplace performance, including environment, task skills, task management skills, contingency management skills and job role environment skills.</w:t>
      </w:r>
    </w:p>
    <w:p w:rsidR="00000000" w:rsidRPr="000D116D" w:rsidP="000D116D">
      <w:pPr>
        <w:pStyle w:val="ListBullet"/>
      </w:pPr>
      <w:r w:rsidRPr="000D116D">
        <w:t>Conditions for assessment must include access to all tool</w:t>
      </w:r>
      <w:r w:rsidRPr="000D116D">
        <w:t>s, equipment, materials and documentation required including relevant workplace procedures, product and manufacturing specifications.</w:t>
      </w:r>
    </w:p>
    <w:p w:rsidR="00005061" w:rsidP="000D116D">
      <w:pPr>
        <w:pStyle w:val="ListBullet"/>
      </w:pPr>
      <w:r w:rsidRPr="000D116D">
        <w:t>Assessment processes and techniques must be appropriate to the language, literacy and numeracy requirements of the work be</w:t>
      </w:r>
      <w:r w:rsidRPr="000D116D">
        <w:t xml:space="preserve">ing performed and the needs of the candidate. </w:t>
      </w:r>
    </w:p>
    <w:p w:rsidR="00005061" w:rsidP="000D116D">
      <w:pPr>
        <w:pStyle w:val="ListBullet"/>
      </w:pPr>
    </w:p>
    <w:p w:rsidR="00000000" w:rsidRPr="000D116D" w:rsidP="000D116D">
      <w:pPr>
        <w:pStyle w:val="Heading1"/>
      </w:pPr>
      <w:bookmarkStart w:id="5" w:name="O_945349"/>
      <w:bookmarkEnd w:id="5"/>
      <w:r w:rsidRPr="000D116D">
        <w:t>Links</w:t>
      </w:r>
    </w:p>
    <w:p w:rsidR="00000000" w:rsidRPr="000D116D" w:rsidP="00005061">
      <w:pPr>
        <w:pStyle w:val="BodyText"/>
      </w:pPr>
      <w:r w:rsidRPr="000D11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673B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D116D" w:rsidP="000D116D"/>
    <w:sectPr w:rsidSect="000D11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1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16D" w:rsidRPr="00005061" w:rsidP="000050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1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061" w:rsidP="000D11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5061" w:rsidP="000D11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05061" w:rsidP="000D11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1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0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16D" w:rsidRPr="00005061" w:rsidP="000050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1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061" w:rsidRPr="002D2AF8" w:rsidP="000D11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MEM234032 Manage fluid power-related technologies in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05061" w:rsidP="000D11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AE4F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BE8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7EB8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1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1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1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1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1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1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1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1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1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1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1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16D"/>
  </w:style>
  <w:style w:type="character" w:customStyle="1" w:styleId="Heading1Char">
    <w:name w:val="Heading 1 Char"/>
    <w:basedOn w:val="DefaultParagraphFont"/>
    <w:link w:val="Heading1"/>
    <w:rsid w:val="000D11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1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1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11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11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116D"/>
    <w:rPr>
      <w:i/>
    </w:rPr>
  </w:style>
  <w:style w:type="paragraph" w:customStyle="1" w:styleId="SuperHeading">
    <w:name w:val="SuperHeading"/>
    <w:basedOn w:val="Normal"/>
    <w:rsid w:val="000D11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1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11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1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1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1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1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1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1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1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1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1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1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1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1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1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1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11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116D"/>
    <w:rPr>
      <w:b/>
      <w:spacing w:val="0"/>
    </w:rPr>
  </w:style>
  <w:style w:type="paragraph" w:customStyle="1" w:styleId="SuperTitle">
    <w:name w:val="SuperTitle"/>
    <w:basedOn w:val="Title"/>
    <w:rsid w:val="000D11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1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1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11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1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1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1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1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1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1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1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1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11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1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1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16D"/>
  </w:style>
  <w:style w:type="paragraph" w:styleId="TableofFigures">
    <w:name w:val="table of figures"/>
    <w:basedOn w:val="Normal"/>
    <w:next w:val="Normal"/>
    <w:semiHidden/>
    <w:rsid w:val="000D11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1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116D"/>
    <w:rPr>
      <w:rFonts w:ascii="Wingdings" w:hAnsi="Wingdings"/>
    </w:rPr>
  </w:style>
  <w:style w:type="paragraph" w:customStyle="1" w:styleId="TableHeading">
    <w:name w:val="Table Heading"/>
    <w:basedOn w:val="HeadingBase"/>
    <w:rsid w:val="000D11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16D"/>
    <w:rPr>
      <w:color w:val="0033CC"/>
      <w:u w:val="none"/>
    </w:rPr>
  </w:style>
  <w:style w:type="paragraph" w:customStyle="1" w:styleId="BodyTextRight">
    <w:name w:val="Body Text Right"/>
    <w:basedOn w:val="BodyText"/>
    <w:rsid w:val="000D11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1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1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1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1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1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16D"/>
    <w:rPr>
      <w:sz w:val="32"/>
    </w:rPr>
  </w:style>
  <w:style w:type="paragraph" w:customStyle="1" w:styleId="HeadingProcedure">
    <w:name w:val="Heading Procedure"/>
    <w:basedOn w:val="HeadingBase"/>
    <w:next w:val="Normal"/>
    <w:rsid w:val="000D11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16D"/>
    <w:pPr>
      <w:spacing w:before="60" w:after="60"/>
    </w:pPr>
  </w:style>
  <w:style w:type="paragraph" w:styleId="ListContinue">
    <w:name w:val="List Continue"/>
    <w:basedOn w:val="List"/>
    <w:rsid w:val="000D116D"/>
    <w:pPr>
      <w:ind w:firstLine="0"/>
    </w:pPr>
  </w:style>
  <w:style w:type="paragraph" w:customStyle="1" w:styleId="ListNote">
    <w:name w:val="List Note"/>
    <w:basedOn w:val="List"/>
    <w:rsid w:val="000D11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1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1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16D"/>
    <w:rPr>
      <w:rFonts w:ascii="Courier New" w:hAnsi="Courier New"/>
    </w:rPr>
  </w:style>
  <w:style w:type="paragraph" w:customStyle="1" w:styleId="NoteBullet">
    <w:name w:val="Note Bullet"/>
    <w:basedOn w:val="Note"/>
    <w:rsid w:val="000D11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1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1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1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1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11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1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16D"/>
    <w:rPr>
      <w:b/>
      <w:smallCaps/>
    </w:rPr>
  </w:style>
  <w:style w:type="paragraph" w:customStyle="1" w:styleId="TableListNumber">
    <w:name w:val="Table List Number"/>
    <w:basedOn w:val="ListNumber"/>
    <w:rsid w:val="000D11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1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16D"/>
    <w:pPr>
      <w:numPr>
        <w:numId w:val="9"/>
      </w:numPr>
    </w:pPr>
  </w:style>
  <w:style w:type="paragraph" w:customStyle="1" w:styleId="ListAlpha2">
    <w:name w:val="List Alpha 2"/>
    <w:basedOn w:val="List2"/>
    <w:rsid w:val="000D116D"/>
    <w:pPr>
      <w:numPr>
        <w:numId w:val="8"/>
      </w:numPr>
    </w:pPr>
  </w:style>
  <w:style w:type="paragraph" w:styleId="List2">
    <w:name w:val="List 2"/>
    <w:basedOn w:val="BodyText"/>
    <w:rsid w:val="000D11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1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1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1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1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1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116D"/>
    <w:pPr>
      <w:numPr>
        <w:numId w:val="4"/>
      </w:numPr>
    </w:pPr>
  </w:style>
  <w:style w:type="paragraph" w:styleId="ListContinue2">
    <w:name w:val="List Continue 2"/>
    <w:basedOn w:val="List2"/>
    <w:rsid w:val="000D116D"/>
    <w:pPr>
      <w:ind w:firstLine="0"/>
    </w:pPr>
  </w:style>
  <w:style w:type="paragraph" w:styleId="ListContinue3">
    <w:name w:val="List Continue 3"/>
    <w:basedOn w:val="List3"/>
    <w:rsid w:val="000D116D"/>
    <w:pPr>
      <w:ind w:left="1021" w:firstLine="0"/>
    </w:pPr>
  </w:style>
  <w:style w:type="paragraph" w:styleId="ListContinue4">
    <w:name w:val="List Continue 4"/>
    <w:basedOn w:val="List4"/>
    <w:rsid w:val="000D116D"/>
    <w:pPr>
      <w:ind w:firstLine="0"/>
    </w:pPr>
  </w:style>
  <w:style w:type="paragraph" w:styleId="ListContinue5">
    <w:name w:val="List Continue 5"/>
    <w:basedOn w:val="List5"/>
    <w:rsid w:val="000D116D"/>
    <w:pPr>
      <w:ind w:firstLine="0"/>
    </w:pPr>
  </w:style>
  <w:style w:type="paragraph" w:styleId="ListNumber3">
    <w:name w:val="List Number 3"/>
    <w:basedOn w:val="List3"/>
    <w:rsid w:val="000D116D"/>
    <w:pPr>
      <w:numPr>
        <w:numId w:val="5"/>
      </w:numPr>
    </w:pPr>
  </w:style>
  <w:style w:type="paragraph" w:styleId="ListNumber4">
    <w:name w:val="List Number 4"/>
    <w:basedOn w:val="List4"/>
    <w:rsid w:val="000D116D"/>
    <w:pPr>
      <w:numPr>
        <w:numId w:val="6"/>
      </w:numPr>
    </w:pPr>
  </w:style>
  <w:style w:type="paragraph" w:styleId="ListNumber5">
    <w:name w:val="List Number 5"/>
    <w:basedOn w:val="List5"/>
    <w:rsid w:val="000D116D"/>
    <w:pPr>
      <w:numPr>
        <w:numId w:val="7"/>
      </w:numPr>
    </w:pPr>
  </w:style>
  <w:style w:type="paragraph" w:styleId="BlockText">
    <w:name w:val="Block Text"/>
    <w:basedOn w:val="Normal"/>
    <w:rsid w:val="000D11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1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16D"/>
    <w:rPr>
      <w:sz w:val="16"/>
      <w:vertAlign w:val="superscript"/>
    </w:rPr>
  </w:style>
  <w:style w:type="character" w:customStyle="1" w:styleId="Symbols">
    <w:name w:val="Symbols"/>
    <w:basedOn w:val="DefaultParagraphFont"/>
    <w:rsid w:val="000D116D"/>
    <w:rPr>
      <w:rFonts w:ascii="Symbol" w:hAnsi="Symbol"/>
    </w:rPr>
  </w:style>
  <w:style w:type="character" w:customStyle="1" w:styleId="MenuOptions">
    <w:name w:val="Menu Options"/>
    <w:basedOn w:val="DefaultParagraphFont"/>
    <w:rsid w:val="000D11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16D"/>
    <w:rPr>
      <w:b/>
    </w:rPr>
  </w:style>
  <w:style w:type="character" w:customStyle="1" w:styleId="Underlined">
    <w:name w:val="Underlined"/>
    <w:basedOn w:val="DefaultParagraphFont"/>
    <w:rsid w:val="000D116D"/>
    <w:rPr>
      <w:u w:val="single"/>
    </w:rPr>
  </w:style>
  <w:style w:type="paragraph" w:customStyle="1" w:styleId="TableBodyTextRight">
    <w:name w:val="Table Body Text Right"/>
    <w:basedOn w:val="TableBodyText"/>
    <w:rsid w:val="000D11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16D"/>
    <w:rPr>
      <w:sz w:val="18"/>
    </w:rPr>
  </w:style>
  <w:style w:type="paragraph" w:customStyle="1" w:styleId="BodySmallRight">
    <w:name w:val="Body Small Right"/>
    <w:basedOn w:val="BodyTextRight"/>
    <w:rsid w:val="000D116D"/>
    <w:rPr>
      <w:sz w:val="18"/>
      <w:szCs w:val="18"/>
    </w:rPr>
  </w:style>
  <w:style w:type="paragraph" w:customStyle="1" w:styleId="MarginEdition">
    <w:name w:val="Margin Edition"/>
    <w:basedOn w:val="MarginNote"/>
    <w:rsid w:val="000D11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16D"/>
    <w:rPr>
      <w:sz w:val="2"/>
      <w:szCs w:val="2"/>
    </w:rPr>
  </w:style>
  <w:style w:type="character" w:customStyle="1" w:styleId="Small">
    <w:name w:val="Small"/>
    <w:basedOn w:val="DefaultParagraphFont"/>
    <w:rsid w:val="000D116D"/>
    <w:rPr>
      <w:sz w:val="16"/>
    </w:rPr>
  </w:style>
  <w:style w:type="paragraph" w:customStyle="1" w:styleId="WideTable">
    <w:name w:val="Wide Table"/>
    <w:basedOn w:val="Normal"/>
    <w:rsid w:val="000D11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16D"/>
  </w:style>
  <w:style w:type="paragraph" w:styleId="Quote">
    <w:name w:val="Quote"/>
    <w:basedOn w:val="Heading1"/>
    <w:link w:val="QuoteChar"/>
    <w:qFormat/>
    <w:rsid w:val="000D11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1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16D"/>
    <w:pPr>
      <w:pageBreakBefore/>
    </w:pPr>
  </w:style>
  <w:style w:type="paragraph" w:customStyle="1" w:styleId="Border">
    <w:name w:val="Border"/>
    <w:basedOn w:val="Normal"/>
    <w:qFormat/>
    <w:rsid w:val="000D11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1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1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1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1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1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1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1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1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16D"/>
    <w:rPr>
      <w:u w:val="single"/>
    </w:rPr>
  </w:style>
  <w:style w:type="character" w:customStyle="1" w:styleId="BoldandItalics">
    <w:name w:val="Bold and Italics"/>
    <w:qFormat/>
    <w:rsid w:val="000D116D"/>
    <w:rPr>
      <w:b/>
      <w:i/>
      <w:u w:val="none"/>
    </w:rPr>
  </w:style>
  <w:style w:type="paragraph" w:styleId="BalloonText">
    <w:name w:val="Balloon Text"/>
    <w:basedOn w:val="Normal"/>
    <w:link w:val="BalloonTextChar"/>
    <w:rsid w:val="000D11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1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1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1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1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1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16D"/>
    <w:pPr>
      <w:spacing w:before="0" w:after="0"/>
    </w:pPr>
  </w:style>
  <w:style w:type="paragraph" w:customStyle="1" w:styleId="BodyTextBold">
    <w:name w:val="Body Text Bold"/>
    <w:basedOn w:val="BodyText"/>
    <w:qFormat/>
    <w:rsid w:val="000D116D"/>
    <w:rPr>
      <w:b/>
    </w:rPr>
  </w:style>
  <w:style w:type="character" w:styleId="Hyperlink">
    <w:name w:val="Hyperlink"/>
    <w:basedOn w:val="DefaultParagraphFont"/>
    <w:uiPriority w:val="99"/>
    <w:unhideWhenUsed/>
    <w:rsid w:val="000050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4013</Characters>
  <Application>Microsoft Office Word</Application>
  <DocSecurity>0</DocSecurity>
  <Lines>83</Lines>
  <Paragraphs>53</Paragraphs>
  <ScaleCrop>false</ScaleCrop>
  <Company>Author-it Software Corporation Ltd.</Company>
  <LinksUpToDate>false</LinksUpToDate>
  <CharactersWithSpaces>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MEM234032 Manage fluid power-related technologies in an organisation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2023-02-03T08:08:00Z</dcterms:created>
  <dcterms:modified xsi:type="dcterms:W3CDTF">2023-02-03T08:08:00Z</dcterms:modified>
</cp:coreProperties>
</file>