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D66" w:rsidP="00A22D66">
      <w:pPr>
        <w:pStyle w:val="Title"/>
      </w:pPr>
      <w:r>
        <w:fldChar w:fldCharType="begin"/>
      </w:r>
      <w:r>
        <w:instrText xml:space="preserve"> TITLE   \* MERGEFORMAT </w:instrText>
      </w:r>
      <w:r>
        <w:fldChar w:fldCharType="separate"/>
      </w:r>
      <w:r>
        <w:t>Assessment Requirements for MEM234026 Develop and coordinate engineering-related contingency plans</w:t>
      </w:r>
      <w:r>
        <w:fldChar w:fldCharType="end"/>
      </w:r>
    </w:p>
    <w:p w:rsidR="00A22D66" w:rsidP="00A22D66">
      <w:pPr>
        <w:pStyle w:val="Version"/>
        <w:sectPr w:rsidSect="00C81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D33" w:rsidP="00C81D33">
      <w:pPr>
        <w:pStyle w:val="SuperHeading"/>
      </w:pPr>
      <w:r w:rsidRPr="00C81D33">
        <w:t>Assessment Requirements for MEM234026 Develop and coordinate engineering-related contingency plans</w:t>
      </w:r>
    </w:p>
    <w:p w:rsidR="00000000" w:rsidRPr="00C81D33" w:rsidP="00C81D33">
      <w:pPr>
        <w:pStyle w:val="Heading1"/>
      </w:pPr>
      <w:bookmarkStart w:id="1" w:name="O_945236"/>
      <w:bookmarkEnd w:id="1"/>
      <w:r w:rsidRPr="00C81D33">
        <w:t>Modification History</w:t>
      </w:r>
    </w:p>
    <w:p w:rsidR="00000000" w:rsidRPr="00C81D33" w:rsidP="00A22D66">
      <w:pPr>
        <w:pStyle w:val="BodyText"/>
      </w:pPr>
      <w:r w:rsidRPr="00C81D33">
        <w:t>Release 1. Supersedes and is equivalent to MEM234026A Develop and coordinate engineering-related contingency plans.</w:t>
      </w:r>
    </w:p>
    <w:p w:rsidR="00000000" w:rsidRPr="00C81D33" w:rsidP="00C81D33">
      <w:pPr>
        <w:pStyle w:val="Heading1"/>
      </w:pPr>
      <w:bookmarkStart w:id="2" w:name="O_945239"/>
      <w:bookmarkEnd w:id="2"/>
      <w:r w:rsidRPr="00C81D33">
        <w:t>Performance Evidence</w:t>
      </w:r>
    </w:p>
    <w:p w:rsidR="00000000" w:rsidRPr="00C81D33" w:rsidP="00A22D66">
      <w:pPr>
        <w:pStyle w:val="BodyText"/>
      </w:pPr>
      <w:r w:rsidRPr="00C81D33">
        <w:t>Evidence required to demonstrate competence in this unit must be relevant to and satisfy the requirements of the elements and performance criteria and include:</w:t>
      </w:r>
    </w:p>
    <w:p w:rsidR="00000000" w:rsidRPr="00C81D33" w:rsidP="00C81D33">
      <w:pPr>
        <w:pStyle w:val="ListBullet"/>
      </w:pPr>
      <w:r w:rsidRPr="00C81D33">
        <w:t>identifying and establishing contingency risks and signifi</w:t>
      </w:r>
      <w:r w:rsidRPr="00C81D33">
        <w:t>cance including relevant engineering, production and financial calculations and analysis for the project or operation</w:t>
      </w:r>
    </w:p>
    <w:p w:rsidR="00000000" w:rsidRPr="00C81D33" w:rsidP="00C81D33">
      <w:pPr>
        <w:pStyle w:val="ListBullet"/>
      </w:pPr>
      <w:r w:rsidRPr="00C81D33">
        <w:t>establishing resources required including labour, materials, and equipment within budgets and procedures</w:t>
      </w:r>
    </w:p>
    <w:p w:rsidR="00000000" w:rsidRPr="00C81D33" w:rsidP="00C81D33">
      <w:pPr>
        <w:pStyle w:val="ListBullet"/>
      </w:pPr>
      <w:r w:rsidRPr="00C81D33">
        <w:t>evaluating solutions for feasibil</w:t>
      </w:r>
      <w:r w:rsidRPr="00C81D33">
        <w:t>ity against engineering design or specification criteria including relevant engineering calculations and analysis</w:t>
      </w:r>
    </w:p>
    <w:p w:rsidR="00000000" w:rsidRPr="00C81D33" w:rsidP="00C81D33">
      <w:pPr>
        <w:pStyle w:val="ListBullet"/>
      </w:pPr>
      <w:r w:rsidRPr="00C81D33">
        <w:t>using and validating performance analysis, modelling and simulation software for contingency-related analysis</w:t>
      </w:r>
    </w:p>
    <w:p w:rsidR="00000000" w:rsidRPr="00C81D33" w:rsidP="00C81D33">
      <w:pPr>
        <w:pStyle w:val="ListBullet"/>
      </w:pPr>
      <w:r w:rsidRPr="00C81D33">
        <w:t>establishing support team and re</w:t>
      </w:r>
      <w:r w:rsidRPr="00C81D33">
        <w:t>sponsibilities on at least two occasions</w:t>
      </w:r>
    </w:p>
    <w:p w:rsidR="00000000" w:rsidRPr="00C81D33" w:rsidP="00C81D33">
      <w:pPr>
        <w:pStyle w:val="ListBullet"/>
      </w:pPr>
      <w:r w:rsidRPr="00C81D33">
        <w:t>overcoming constraints to achievement of schedules and budgets as contained in contingency plan on at least two occasions</w:t>
      </w:r>
    </w:p>
    <w:p w:rsidR="00000000" w:rsidRPr="00C81D33" w:rsidP="00C81D33">
      <w:pPr>
        <w:pStyle w:val="ListBullet"/>
      </w:pPr>
      <w:r w:rsidRPr="00C81D33">
        <w:t>communicating, negotiating and reviewing with stakeholders and client throughout process to o</w:t>
      </w:r>
      <w:r w:rsidRPr="00C81D33">
        <w:t>btain agreement on proposal and sign-off on plan</w:t>
      </w:r>
    </w:p>
    <w:p w:rsidR="00000000" w:rsidRPr="00C81D33" w:rsidP="00C81D33">
      <w:pPr>
        <w:pStyle w:val="ListBullet"/>
      </w:pPr>
      <w:r w:rsidRPr="00C81D33">
        <w:t>generating standard procedures to ensure plan is maintained and updated.</w:t>
      </w:r>
    </w:p>
    <w:p w:rsidR="00000000" w:rsidRPr="00C81D33" w:rsidP="00C81D33">
      <w:pPr>
        <w:pStyle w:val="BodyText"/>
      </w:pPr>
    </w:p>
    <w:p w:rsidR="00000000" w:rsidRPr="00A22D66" w:rsidP="00A22D66">
      <w:pPr>
        <w:pStyle w:val="BodyText"/>
        <w:rPr>
          <w:i/>
        </w:rPr>
      </w:pPr>
      <w:r w:rsidRPr="00A22D66">
        <w:rPr>
          <w:rStyle w:val="Emphasis"/>
        </w:rPr>
        <w:t>Note: Where a volume and/or frequency is not specified, demonstration must be provided at least once.</w:t>
      </w:r>
    </w:p>
    <w:p w:rsidR="00000000" w:rsidRPr="00C81D33" w:rsidP="00C81D33">
      <w:pPr>
        <w:pStyle w:val="Heading1"/>
      </w:pPr>
      <w:bookmarkStart w:id="3" w:name="O_945238"/>
      <w:bookmarkEnd w:id="3"/>
      <w:r w:rsidRPr="00C81D33">
        <w:t>Knowledge Evid</w:t>
      </w:r>
      <w:r w:rsidRPr="00C81D33">
        <w:t>ence</w:t>
      </w:r>
    </w:p>
    <w:p w:rsidR="00000000" w:rsidRPr="00C81D33" w:rsidP="00A22D66">
      <w:pPr>
        <w:pStyle w:val="BodyText"/>
      </w:pPr>
      <w:r w:rsidRPr="00C81D33">
        <w:t>Evidence required to demonstrate the required knowledge for this unit must be relevant to and satisfy the requirements of the elements and performance criteria and include knowledge of:</w:t>
      </w:r>
    </w:p>
    <w:p w:rsidR="00000000" w:rsidRPr="00C81D33" w:rsidP="00C81D33">
      <w:pPr>
        <w:pStyle w:val="ListBullet"/>
      </w:pPr>
      <w:r w:rsidRPr="00C81D33">
        <w:t>context of operations or project including competitive pressures</w:t>
      </w:r>
      <w:r w:rsidRPr="00C81D33">
        <w:t xml:space="preserve"> or markets, customer-supplier relationships, regulatory and industrial environment, resourcing and labour issues</w:t>
      </w:r>
    </w:p>
    <w:p w:rsidR="00000000" w:rsidRPr="00C81D33" w:rsidP="00C81D33">
      <w:pPr>
        <w:pStyle w:val="ListBullet"/>
      </w:pPr>
      <w:r w:rsidRPr="00C81D33">
        <w:t>major incidents or non-conformances</w:t>
      </w:r>
    </w:p>
    <w:p w:rsidR="00000000" w:rsidRPr="00C81D33" w:rsidP="00C81D33">
      <w:pPr>
        <w:pStyle w:val="ListBullet"/>
      </w:pPr>
      <w:r w:rsidRPr="00C81D33">
        <w:t>engineering-related modelling and simulation software including underpinning program and software validati</w:t>
      </w:r>
      <w:r w:rsidRPr="00C81D33">
        <w:t>on techniques</w:t>
      </w:r>
    </w:p>
    <w:p w:rsidR="00000000" w:rsidRPr="00C81D33" w:rsidP="00C81D33">
      <w:pPr>
        <w:pStyle w:val="ListBullet"/>
      </w:pPr>
      <w:r w:rsidRPr="00C81D33">
        <w:t>action plan resources</w:t>
      </w:r>
    </w:p>
    <w:p w:rsidR="00000000" w:rsidRPr="00C81D33" w:rsidP="00C81D33">
      <w:pPr>
        <w:pStyle w:val="ListBullet"/>
      </w:pPr>
      <w:r w:rsidRPr="00C81D33">
        <w:t>budget and control measures for project or operations management from the financial business plan</w:t>
      </w:r>
    </w:p>
    <w:p w:rsidR="00000000" w:rsidRPr="00C81D33" w:rsidP="00C81D33">
      <w:pPr>
        <w:pStyle w:val="ListBullet"/>
      </w:pPr>
      <w:r w:rsidRPr="00C81D33">
        <w:t>physical resources for project or operations</w:t>
      </w:r>
    </w:p>
    <w:p w:rsidR="00000000" w:rsidRPr="00C81D33" w:rsidP="00C81D33">
      <w:pPr>
        <w:pStyle w:val="ListBullet"/>
      </w:pPr>
      <w:r w:rsidRPr="00C81D33">
        <w:t xml:space="preserve">human resources and requirements for engineering-related projects </w:t>
      </w:r>
    </w:p>
    <w:p w:rsidR="00000000" w:rsidRPr="00C81D33" w:rsidP="00C81D33">
      <w:pPr>
        <w:pStyle w:val="ListBullet"/>
      </w:pPr>
      <w:r w:rsidRPr="00C81D33">
        <w:t>recording and implementation requirements for engineering projects or operations including schedules, budgets, personnel and resource allocations, and standard operating and maintenance procedures</w:t>
      </w:r>
    </w:p>
    <w:p w:rsidR="00000000" w:rsidRPr="00C81D33" w:rsidP="00C81D33">
      <w:pPr>
        <w:pStyle w:val="ListBullet"/>
      </w:pPr>
      <w:r w:rsidRPr="00C81D33">
        <w:t>tendering and contracts requirements and processes includin</w:t>
      </w:r>
      <w:r w:rsidRPr="00C81D33">
        <w:t>g agreement on engineering design and technical specification, negotiations and optimisations, provisions for variations, delays and penalties</w:t>
      </w:r>
    </w:p>
    <w:p w:rsidR="00000000" w:rsidRPr="00C81D33" w:rsidP="00C81D33">
      <w:pPr>
        <w:pStyle w:val="ListBullet"/>
      </w:pPr>
      <w:r w:rsidRPr="00C81D33">
        <w:t>requirements for, and functions of, technical documentation, graphics and specifications, and records of meetings</w:t>
      </w:r>
      <w:r w:rsidRPr="00C81D33">
        <w:t>, communications, negotiations, decisions and agreements with stakeholders</w:t>
      </w:r>
    </w:p>
    <w:p w:rsidR="00000000" w:rsidRPr="00C81D33" w:rsidP="00C81D33">
      <w:pPr>
        <w:pStyle w:val="ListBullet"/>
      </w:pPr>
      <w:r w:rsidRPr="00C81D33">
        <w:t>systems thinking, contingency and constraint management</w:t>
      </w:r>
    </w:p>
    <w:p w:rsidR="00000000" w:rsidRPr="00C81D33" w:rsidP="00C81D33">
      <w:pPr>
        <w:pStyle w:val="ListBullet"/>
      </w:pPr>
      <w:r w:rsidRPr="00C81D33">
        <w:t>typical management accounting processes which can relate to an engineering project or operation including:</w:t>
      </w:r>
    </w:p>
    <w:p w:rsidR="00000000" w:rsidRPr="00C81D33" w:rsidP="00C81D33">
      <w:pPr>
        <w:pStyle w:val="ListBullet2"/>
      </w:pPr>
      <w:r w:rsidRPr="00C81D33">
        <w:t>cash flow and liq</w:t>
      </w:r>
      <w:r w:rsidRPr="00C81D33">
        <w:t>uidity</w:t>
      </w:r>
    </w:p>
    <w:p w:rsidR="00000000" w:rsidRPr="00C81D33" w:rsidP="00C81D33">
      <w:pPr>
        <w:pStyle w:val="ListBullet2"/>
      </w:pPr>
      <w:r w:rsidRPr="00C81D33">
        <w:t>assets and liabilities</w:t>
      </w:r>
    </w:p>
    <w:p w:rsidR="00000000" w:rsidRPr="00C81D33" w:rsidP="00C81D33">
      <w:pPr>
        <w:pStyle w:val="ListBullet2"/>
      </w:pPr>
      <w:r w:rsidRPr="00C81D33">
        <w:t>costing and break-even analysis</w:t>
      </w:r>
    </w:p>
    <w:p w:rsidR="00000000" w:rsidRPr="00C81D33" w:rsidP="00C81D33">
      <w:pPr>
        <w:pStyle w:val="ListBullet2"/>
      </w:pPr>
      <w:r w:rsidRPr="00C81D33">
        <w:t>financial record keeping procedures for expenditures</w:t>
      </w:r>
    </w:p>
    <w:p w:rsidR="00000000" w:rsidRPr="00C81D33" w:rsidP="00C81D33">
      <w:pPr>
        <w:pStyle w:val="ListBullet"/>
      </w:pPr>
      <w:r w:rsidRPr="00C81D33">
        <w:t>typical legal requirements for engineering-related projects or operations</w:t>
      </w:r>
    </w:p>
    <w:p w:rsidR="00000000" w:rsidRPr="00C81D33" w:rsidP="00C81D33">
      <w:pPr>
        <w:pStyle w:val="ListBullet"/>
      </w:pPr>
      <w:r w:rsidRPr="00C81D33">
        <w:t>work health and safety (WHS) requirements, codes of practice, regu</w:t>
      </w:r>
      <w:r w:rsidRPr="00C81D33">
        <w:t>lations, standards, regulatory requirements for project or operations, current safe work method statements (SWMS), safety data sheets (SDS) and work permits</w:t>
      </w:r>
    </w:p>
    <w:p w:rsidR="00000000" w:rsidRPr="00C81D33" w:rsidP="00C81D33">
      <w:pPr>
        <w:pStyle w:val="ListBullet"/>
      </w:pPr>
      <w:r w:rsidRPr="00C81D33">
        <w:t>work organisation and management theory</w:t>
      </w:r>
    </w:p>
    <w:p w:rsidR="00000000" w:rsidRPr="00C81D33" w:rsidP="00C81D33">
      <w:pPr>
        <w:pStyle w:val="ListBullet"/>
      </w:pPr>
      <w:r w:rsidRPr="00C81D33">
        <w:t>conflict resolution, problem-solving and decision-making.</w:t>
      </w:r>
    </w:p>
    <w:p w:rsidR="00000000" w:rsidRPr="00C81D33" w:rsidP="00C81D33">
      <w:pPr>
        <w:pStyle w:val="AllowPageBreak"/>
      </w:pPr>
    </w:p>
    <w:p w:rsidR="00000000" w:rsidRPr="00C81D33" w:rsidP="00C81D33">
      <w:pPr>
        <w:pStyle w:val="Heading1"/>
      </w:pPr>
      <w:bookmarkStart w:id="4" w:name="O_945237"/>
      <w:bookmarkEnd w:id="4"/>
      <w:r w:rsidRPr="00C81D33">
        <w:t>Assessment Conditions</w:t>
      </w:r>
    </w:p>
    <w:p w:rsidR="00000000" w:rsidRPr="00C81D33" w:rsidP="00C81D33">
      <w:pPr>
        <w:pStyle w:val="ListBullet"/>
      </w:pPr>
      <w:r w:rsidRPr="00C81D33">
        <w:t>Assessors must:</w:t>
      </w:r>
    </w:p>
    <w:p w:rsidR="00000000" w:rsidRPr="00C81D33" w:rsidP="00C81D33">
      <w:pPr>
        <w:pStyle w:val="ListBullet2"/>
      </w:pPr>
      <w:r w:rsidRPr="00C81D33">
        <w:t>have vocational competency in developing and coordinating engineering-related contingency plans at least to the level being assessed with relevant industry knowledge and experience</w:t>
      </w:r>
    </w:p>
    <w:p w:rsidR="00000000" w:rsidRPr="00C81D33" w:rsidP="00C81D33">
      <w:pPr>
        <w:pStyle w:val="ListBullet2"/>
      </w:pPr>
      <w:r w:rsidRPr="00C81D33">
        <w:t>satisfy the assesso</w:t>
      </w:r>
      <w:r w:rsidRPr="00C81D33">
        <w:t xml:space="preserve">r requirements in the </w:t>
      </w:r>
      <w:r w:rsidRPr="00C81D33">
        <w:rPr>
          <w:rStyle w:val="Emphasis"/>
        </w:rPr>
        <w:t xml:space="preserve">Standards for Registered Training Organisations 2015 or its replacement </w:t>
      </w:r>
      <w:r w:rsidRPr="00C81D33">
        <w:t xml:space="preserve">and comply with the </w:t>
      </w:r>
      <w:r w:rsidRPr="00C81D33">
        <w:rPr>
          <w:rStyle w:val="Emphasis"/>
        </w:rPr>
        <w:t xml:space="preserve">National Vocational Education and Training Regulator Act 2011, </w:t>
      </w:r>
      <w:r w:rsidRPr="00C81D33">
        <w:t>its replacement</w:t>
      </w:r>
      <w:r w:rsidRPr="00C81D33">
        <w:rPr>
          <w:rStyle w:val="Emphasis"/>
        </w:rPr>
        <w:t xml:space="preserve"> </w:t>
      </w:r>
      <w:r w:rsidRPr="00C81D33">
        <w:t>or equivalent legislation covering VET regulation in a non-refe</w:t>
      </w:r>
      <w:r w:rsidRPr="00C81D33">
        <w:t>rring state/territory as the case requires.</w:t>
      </w:r>
    </w:p>
    <w:p w:rsidR="00000000" w:rsidRPr="00C81D33" w:rsidP="00C81D33">
      <w:pPr>
        <w:pStyle w:val="ListBullet"/>
      </w:pPr>
      <w:r w:rsidRPr="00C81D33">
        <w:t>Where possible assessment must occur in operational workplace situations. Where this is not possible or where personal safety or environmental damage are limiting factors, assessment must occur in a sufficiently</w:t>
      </w:r>
      <w:r w:rsidRPr="00C81D33">
        <w:t xml:space="preserve"> rigorous simulated environment that reflects realistic operational workplace conditions that cover all aspects of workplace performance, including environment, task skills, task management skills, contingency management skills and job role environment ski</w:t>
      </w:r>
      <w:r w:rsidRPr="00C81D33">
        <w:t>lls.</w:t>
      </w:r>
    </w:p>
    <w:p w:rsidR="00000000" w:rsidRPr="00C81D33" w:rsidP="00C81D33">
      <w:pPr>
        <w:pStyle w:val="ListBullet"/>
      </w:pPr>
      <w:r w:rsidRPr="00C81D33">
        <w:t>Conditions for assessment must include access to all tools, equipment, materials and documentation required including relevant workplace procedures, product and manufacturing specifications.</w:t>
      </w:r>
    </w:p>
    <w:p w:rsidR="00A22D66" w:rsidP="00C81D33">
      <w:pPr>
        <w:pStyle w:val="ListBullet"/>
      </w:pPr>
      <w:r w:rsidRPr="00C81D33">
        <w:t>Assessment processes and techniques must be appropriate to t</w:t>
      </w:r>
      <w:r w:rsidRPr="00C81D33">
        <w:t>he language, literacy and numeracy requirements of the work being performed and the needs of the candidate.</w:t>
      </w:r>
    </w:p>
    <w:p w:rsidR="00A22D66" w:rsidP="00C81D33">
      <w:pPr>
        <w:pStyle w:val="ListBullet"/>
      </w:pPr>
    </w:p>
    <w:p w:rsidR="00000000" w:rsidRPr="00C81D33" w:rsidP="00C81D33">
      <w:pPr>
        <w:pStyle w:val="Heading1"/>
      </w:pPr>
      <w:bookmarkStart w:id="5" w:name="O_945235"/>
      <w:bookmarkEnd w:id="5"/>
      <w:r w:rsidRPr="00C81D33">
        <w:t>Links</w:t>
      </w:r>
    </w:p>
    <w:p w:rsidR="00000000" w:rsidRPr="00C81D33" w:rsidP="00A22D66">
      <w:pPr>
        <w:pStyle w:val="BodyText"/>
      </w:pPr>
      <w:r w:rsidRPr="00C81D3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7272DC">
        <w:rPr>
          <w:rStyle w:val="Hyperlink"/>
        </w:rPr>
        <w:t>https://vetnet.gov.au/Pages/TrainingDocs.aspx?q=b7050d37-5fd0-4740-8f7d-3b7a49c10bb2</w:t>
      </w:r>
      <w:r>
        <w:fldChar w:fldCharType="end"/>
      </w:r>
    </w:p>
    <w:p w:rsidR="00000000" w:rsidRPr="00C81D33" w:rsidP="00C81D33"/>
    <w:sectPr w:rsidSect="00C81D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33" w:rsidRPr="00A22D66" w:rsidP="00A22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66" w:rsidP="00C81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D66" w:rsidP="00C81D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2D66" w:rsidP="00C81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D33" w:rsidRPr="00A22D66" w:rsidP="00A22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D66" w:rsidRPr="002D2AF8" w:rsidP="00C81D33">
    <w:pPr>
      <w:pStyle w:val="Header"/>
      <w:framePr w:wrap="around"/>
    </w:pPr>
    <w:r>
      <w:fldChar w:fldCharType="begin"/>
    </w:r>
    <w:r>
      <w:instrText xml:space="preserve"> TITLE   \* MERGEFORMAT </w:instrText>
    </w:r>
    <w:r>
      <w:fldChar w:fldCharType="separate"/>
    </w:r>
    <w:r>
      <w:t>Assessment Requirements for MEM234026 Develop and coordinate engineering-related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22D66" w:rsidP="00C81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EE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E7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48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D33"/>
    <w:pPr>
      <w:spacing w:before="360" w:after="60"/>
      <w:outlineLvl w:val="0"/>
    </w:pPr>
    <w:rPr>
      <w:sz w:val="32"/>
    </w:rPr>
  </w:style>
  <w:style w:type="paragraph" w:styleId="Heading2">
    <w:name w:val="heading 2"/>
    <w:basedOn w:val="HeadingBase"/>
    <w:next w:val="BodyText"/>
    <w:link w:val="Heading2Char"/>
    <w:qFormat/>
    <w:rsid w:val="00C81D33"/>
    <w:pPr>
      <w:keepLines/>
      <w:spacing w:before="240" w:after="120"/>
      <w:outlineLvl w:val="1"/>
    </w:pPr>
    <w:rPr>
      <w:sz w:val="28"/>
      <w:szCs w:val="40"/>
    </w:rPr>
  </w:style>
  <w:style w:type="paragraph" w:styleId="Heading3">
    <w:name w:val="heading 3"/>
    <w:basedOn w:val="HeadingBase"/>
    <w:next w:val="BodyText"/>
    <w:link w:val="Heading3Char"/>
    <w:qFormat/>
    <w:rsid w:val="00C81D33"/>
    <w:pPr>
      <w:spacing w:before="180" w:after="120"/>
      <w:outlineLvl w:val="2"/>
    </w:pPr>
    <w:rPr>
      <w:spacing w:val="-10"/>
      <w:kern w:val="32"/>
    </w:rPr>
  </w:style>
  <w:style w:type="paragraph" w:styleId="Heading4">
    <w:name w:val="heading 4"/>
    <w:basedOn w:val="HeadingBase"/>
    <w:next w:val="BodyText"/>
    <w:link w:val="Heading4Char"/>
    <w:qFormat/>
    <w:rsid w:val="00C81D33"/>
    <w:pPr>
      <w:spacing w:before="160" w:after="120"/>
      <w:outlineLvl w:val="3"/>
    </w:pPr>
    <w:rPr>
      <w:sz w:val="22"/>
    </w:rPr>
  </w:style>
  <w:style w:type="paragraph" w:styleId="Heading5">
    <w:name w:val="heading 5"/>
    <w:basedOn w:val="HeadingBase"/>
    <w:next w:val="Normal"/>
    <w:link w:val="Heading5Char"/>
    <w:qFormat/>
    <w:rsid w:val="00C81D33"/>
    <w:pPr>
      <w:spacing w:before="80"/>
      <w:outlineLvl w:val="4"/>
    </w:pPr>
    <w:rPr>
      <w:color w:val="918585"/>
      <w:sz w:val="20"/>
    </w:rPr>
  </w:style>
  <w:style w:type="paragraph" w:styleId="Heading6">
    <w:name w:val="heading 6"/>
    <w:basedOn w:val="HeadingBase"/>
    <w:next w:val="Normal"/>
    <w:link w:val="Heading6Char"/>
    <w:qFormat/>
    <w:rsid w:val="00C81D33"/>
    <w:pPr>
      <w:spacing w:before="60"/>
      <w:outlineLvl w:val="5"/>
    </w:pPr>
    <w:rPr>
      <w:color w:val="918585"/>
      <w:sz w:val="20"/>
    </w:rPr>
  </w:style>
  <w:style w:type="paragraph" w:styleId="Heading7">
    <w:name w:val="heading 7"/>
    <w:basedOn w:val="Normal"/>
    <w:next w:val="Normal"/>
    <w:link w:val="Heading7Char"/>
    <w:qFormat/>
    <w:rsid w:val="00C81D33"/>
    <w:pPr>
      <w:ind w:left="720"/>
      <w:outlineLvl w:val="6"/>
    </w:pPr>
    <w:rPr>
      <w:i/>
    </w:rPr>
  </w:style>
  <w:style w:type="paragraph" w:styleId="Heading8">
    <w:name w:val="heading 8"/>
    <w:basedOn w:val="Normal"/>
    <w:next w:val="Normal"/>
    <w:link w:val="Heading8Char"/>
    <w:qFormat/>
    <w:rsid w:val="00C81D33"/>
    <w:pPr>
      <w:ind w:left="720"/>
      <w:outlineLvl w:val="7"/>
    </w:pPr>
    <w:rPr>
      <w:i/>
    </w:rPr>
  </w:style>
  <w:style w:type="paragraph" w:styleId="Heading9">
    <w:name w:val="heading 9"/>
    <w:basedOn w:val="Normal"/>
    <w:next w:val="Normal"/>
    <w:link w:val="Heading9Char"/>
    <w:qFormat/>
    <w:rsid w:val="00C81D33"/>
    <w:pPr>
      <w:ind w:left="720"/>
      <w:outlineLvl w:val="8"/>
    </w:pPr>
    <w:rPr>
      <w:i/>
    </w:rPr>
  </w:style>
  <w:style w:type="character" w:default="1" w:styleId="DefaultParagraphFont">
    <w:name w:val="Default Paragraph Font"/>
    <w:uiPriority w:val="1"/>
    <w:unhideWhenUsed/>
    <w:rsid w:val="00C81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D33"/>
  </w:style>
  <w:style w:type="character" w:customStyle="1" w:styleId="Heading1Char">
    <w:name w:val="Heading 1 Char"/>
    <w:basedOn w:val="DefaultParagraphFont"/>
    <w:link w:val="Heading1"/>
    <w:rsid w:val="00C81D33"/>
    <w:rPr>
      <w:rFonts w:ascii="Times New Roman" w:eastAsia="Times New Roman" w:hAnsi="Times New Roman" w:cs="Times New Roman"/>
      <w:b/>
      <w:sz w:val="32"/>
      <w:szCs w:val="20"/>
      <w:lang w:eastAsia="en-US"/>
    </w:rPr>
  </w:style>
  <w:style w:type="paragraph" w:styleId="BodyText">
    <w:name w:val="Body Text"/>
    <w:basedOn w:val="Normal"/>
    <w:link w:val="BodyTextChar"/>
    <w:rsid w:val="00C81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D33"/>
    <w:rPr>
      <w:rFonts w:ascii="Times New Roman" w:eastAsia="Times New Roman" w:hAnsi="Times New Roman" w:cs="Times New Roman"/>
      <w:sz w:val="24"/>
      <w:lang w:eastAsia="en-US"/>
    </w:rPr>
  </w:style>
  <w:style w:type="paragraph" w:styleId="ListBullet">
    <w:name w:val="List Bullet"/>
    <w:basedOn w:val="List"/>
    <w:rsid w:val="00C81D33"/>
    <w:pPr>
      <w:numPr>
        <w:numId w:val="12"/>
      </w:numPr>
      <w:tabs>
        <w:tab w:val="clear" w:pos="340"/>
      </w:tabs>
      <w:spacing w:before="40" w:after="40"/>
    </w:pPr>
  </w:style>
  <w:style w:type="paragraph" w:styleId="ListBullet2">
    <w:name w:val="List Bullet 2"/>
    <w:basedOn w:val="List2"/>
    <w:rsid w:val="00C81D33"/>
    <w:pPr>
      <w:numPr>
        <w:numId w:val="13"/>
      </w:numPr>
      <w:tabs>
        <w:tab w:val="clear" w:pos="680"/>
      </w:tabs>
    </w:pPr>
  </w:style>
  <w:style w:type="character" w:styleId="Emphasis">
    <w:name w:val="Emphasis"/>
    <w:basedOn w:val="DefaultParagraphFont"/>
    <w:qFormat/>
    <w:rsid w:val="00C81D33"/>
    <w:rPr>
      <w:i/>
    </w:rPr>
  </w:style>
  <w:style w:type="paragraph" w:customStyle="1" w:styleId="SuperHeading">
    <w:name w:val="SuperHeading"/>
    <w:basedOn w:val="Normal"/>
    <w:rsid w:val="00C81D33"/>
    <w:pPr>
      <w:spacing w:before="240" w:after="120"/>
      <w:outlineLvl w:val="0"/>
    </w:pPr>
    <w:rPr>
      <w:rFonts w:ascii="Times New Roman" w:hAnsi="Times New Roman"/>
      <w:b/>
      <w:sz w:val="32"/>
    </w:rPr>
  </w:style>
  <w:style w:type="paragraph" w:customStyle="1" w:styleId="AllowPageBreak">
    <w:name w:val="AllowPageBreak"/>
    <w:rsid w:val="00C81D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D33"/>
    <w:rPr>
      <w:rFonts w:ascii="Courier New" w:eastAsia="Times New Roman" w:hAnsi="Courier New" w:cs="Times New Roman"/>
      <w:i/>
      <w:szCs w:val="20"/>
      <w:lang w:eastAsia="en-US"/>
    </w:rPr>
  </w:style>
  <w:style w:type="paragraph" w:customStyle="1" w:styleId="HeadingBase">
    <w:name w:val="Heading Base"/>
    <w:rsid w:val="00C81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D33"/>
    <w:pPr>
      <w:tabs>
        <w:tab w:val="right" w:leader="dot" w:pos="9072"/>
      </w:tabs>
      <w:ind w:left="567"/>
    </w:pPr>
    <w:rPr>
      <w:szCs w:val="22"/>
    </w:rPr>
  </w:style>
  <w:style w:type="paragraph" w:customStyle="1" w:styleId="TOCBase">
    <w:name w:val="TOC Base"/>
    <w:rsid w:val="00C81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D33"/>
    <w:pPr>
      <w:tabs>
        <w:tab w:val="right" w:leader="dot" w:pos="9072"/>
      </w:tabs>
      <w:spacing w:before="40" w:after="40"/>
      <w:ind w:left="284"/>
    </w:pPr>
    <w:rPr>
      <w:rFonts w:ascii="Times New Roman" w:hAnsi="Times New Roman"/>
    </w:rPr>
  </w:style>
  <w:style w:type="paragraph" w:styleId="TOC1">
    <w:name w:val="toc 1"/>
    <w:basedOn w:val="TOCBase"/>
    <w:next w:val="Normal"/>
    <w:rsid w:val="00C81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D33"/>
    <w:rPr>
      <w:rFonts w:ascii="Times New Roman" w:eastAsia="Times New Roman" w:hAnsi="Times New Roman" w:cs="Times New Roman"/>
      <w:sz w:val="16"/>
      <w:lang w:eastAsia="en-US"/>
    </w:rPr>
  </w:style>
  <w:style w:type="paragraph" w:styleId="Title">
    <w:name w:val="Title"/>
    <w:basedOn w:val="HeadingBase"/>
    <w:link w:val="TitleChar"/>
    <w:qFormat/>
    <w:rsid w:val="00C81D33"/>
    <w:pPr>
      <w:spacing w:before="5040"/>
      <w:jc w:val="center"/>
    </w:pPr>
    <w:rPr>
      <w:sz w:val="48"/>
      <w:szCs w:val="72"/>
      <w:lang w:val="en-US"/>
    </w:rPr>
  </w:style>
  <w:style w:type="character" w:customStyle="1" w:styleId="TitleChar">
    <w:name w:val="Title Char"/>
    <w:basedOn w:val="DefaultParagraphFont"/>
    <w:link w:val="Title"/>
    <w:rsid w:val="00C81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D33"/>
    <w:pPr>
      <w:tabs>
        <w:tab w:val="left" w:pos="3600"/>
        <w:tab w:val="left" w:pos="3958"/>
      </w:tabs>
    </w:pPr>
  </w:style>
  <w:style w:type="paragraph" w:styleId="List">
    <w:name w:val="List"/>
    <w:basedOn w:val="BodyText"/>
    <w:next w:val="BodyText"/>
    <w:rsid w:val="00C81D33"/>
    <w:pPr>
      <w:tabs>
        <w:tab w:val="left" w:pos="340"/>
      </w:tabs>
      <w:spacing w:before="60" w:after="60"/>
      <w:ind w:left="340" w:hanging="340"/>
    </w:pPr>
  </w:style>
  <w:style w:type="paragraph" w:customStyle="1" w:styleId="Note">
    <w:name w:val="Note"/>
    <w:basedOn w:val="BodyText"/>
    <w:rsid w:val="00C81D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D33"/>
    <w:rPr>
      <w:b/>
      <w:spacing w:val="0"/>
    </w:rPr>
  </w:style>
  <w:style w:type="paragraph" w:customStyle="1" w:styleId="SuperTitle">
    <w:name w:val="SuperTitle"/>
    <w:basedOn w:val="Title"/>
    <w:rsid w:val="00C81D33"/>
    <w:pPr>
      <w:framePr w:wrap="auto" w:hAnchor="text" w:y="6049"/>
    </w:pPr>
    <w:rPr>
      <w:color w:val="000000"/>
      <w:sz w:val="40"/>
    </w:rPr>
  </w:style>
  <w:style w:type="paragraph" w:customStyle="1" w:styleId="TOCTitle">
    <w:name w:val="TOCTitle"/>
    <w:basedOn w:val="Heading1"/>
    <w:rsid w:val="00C81D33"/>
    <w:pPr>
      <w:spacing w:after="240"/>
      <w:jc w:val="center"/>
      <w:outlineLvl w:val="9"/>
    </w:pPr>
    <w:rPr>
      <w:caps/>
    </w:rPr>
  </w:style>
  <w:style w:type="paragraph" w:customStyle="1" w:styleId="Version">
    <w:name w:val="Version"/>
    <w:rsid w:val="00C81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D33"/>
    <w:pPr>
      <w:keepNext w:val="0"/>
      <w:tabs>
        <w:tab w:val="right" w:pos="4176"/>
      </w:tabs>
      <w:ind w:left="198" w:hanging="198"/>
    </w:pPr>
    <w:rPr>
      <w:rFonts w:ascii="Garamond" w:hAnsi="Garamond"/>
    </w:rPr>
  </w:style>
  <w:style w:type="paragraph" w:styleId="IndexHeading">
    <w:name w:val="index heading"/>
    <w:basedOn w:val="Normal"/>
    <w:next w:val="Index1"/>
    <w:semiHidden/>
    <w:rsid w:val="00C81D33"/>
    <w:pPr>
      <w:spacing w:before="120" w:after="120"/>
    </w:pPr>
    <w:rPr>
      <w:rFonts w:ascii="Arial" w:hAnsi="Arial"/>
      <w:b/>
      <w:color w:val="918585"/>
      <w:sz w:val="24"/>
    </w:rPr>
  </w:style>
  <w:style w:type="paragraph" w:styleId="Header">
    <w:name w:val="header"/>
    <w:basedOn w:val="Normal"/>
    <w:link w:val="HeaderChar"/>
    <w:rsid w:val="00C81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D33"/>
    <w:rPr>
      <w:rFonts w:ascii="Times New Roman" w:eastAsia="Times New Roman" w:hAnsi="Times New Roman" w:cs="Times New Roman"/>
      <w:sz w:val="16"/>
      <w:szCs w:val="20"/>
      <w:lang w:val="en-GB" w:eastAsia="en-US"/>
    </w:rPr>
  </w:style>
  <w:style w:type="paragraph" w:customStyle="1" w:styleId="Chapter">
    <w:name w:val="Chapter"/>
    <w:basedOn w:val="Normal"/>
    <w:rsid w:val="00C81D33"/>
    <w:pPr>
      <w:spacing w:before="240"/>
    </w:pPr>
    <w:rPr>
      <w:rFonts w:ascii="Times New Roman" w:hAnsi="Times New Roman"/>
      <w:smallCaps/>
      <w:spacing w:val="80"/>
      <w:sz w:val="28"/>
    </w:rPr>
  </w:style>
  <w:style w:type="paragraph" w:customStyle="1" w:styleId="InChapter">
    <w:name w:val="InChapter"/>
    <w:basedOn w:val="Heading3"/>
    <w:rsid w:val="00C81D33"/>
    <w:pPr>
      <w:spacing w:after="240"/>
      <w:outlineLvl w:val="9"/>
    </w:pPr>
    <w:rPr>
      <w:noProof/>
    </w:rPr>
  </w:style>
  <w:style w:type="paragraph" w:styleId="Index2">
    <w:name w:val="index 2"/>
    <w:basedOn w:val="Normal"/>
    <w:next w:val="Normal"/>
    <w:semiHidden/>
    <w:rsid w:val="00C81D33"/>
    <w:pPr>
      <w:tabs>
        <w:tab w:val="right" w:pos="4176"/>
      </w:tabs>
      <w:ind w:left="568" w:hanging="284"/>
    </w:pPr>
    <w:rPr>
      <w:rFonts w:ascii="Garamond" w:hAnsi="Garamond"/>
    </w:rPr>
  </w:style>
  <w:style w:type="paragraph" w:customStyle="1" w:styleId="Byline">
    <w:name w:val="Byline"/>
    <w:rsid w:val="00C81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D33"/>
    <w:pPr>
      <w:tabs>
        <w:tab w:val="clear" w:pos="3600"/>
        <w:tab w:val="clear" w:pos="3958"/>
      </w:tabs>
      <w:jc w:val="right"/>
    </w:pPr>
  </w:style>
  <w:style w:type="paragraph" w:styleId="Caption">
    <w:name w:val="caption"/>
    <w:basedOn w:val="BodyText"/>
    <w:next w:val="Normal"/>
    <w:qFormat/>
    <w:rsid w:val="00C81D33"/>
    <w:pPr>
      <w:framePr w:w="2268" w:hSpace="181" w:vSpace="181" w:wrap="around" w:vAnchor="text" w:hAnchor="page" w:x="1135" w:y="285" w:anchorLock="1"/>
    </w:pPr>
    <w:rPr>
      <w:i/>
    </w:rPr>
  </w:style>
  <w:style w:type="paragraph" w:customStyle="1" w:styleId="MiniTOCTitle">
    <w:name w:val="MiniTOCTitle"/>
    <w:basedOn w:val="Heading4"/>
    <w:rsid w:val="00C81D33"/>
    <w:pPr>
      <w:spacing w:before="240"/>
      <w:outlineLvl w:val="9"/>
    </w:pPr>
    <w:rPr>
      <w:noProof/>
      <w:sz w:val="24"/>
    </w:rPr>
  </w:style>
  <w:style w:type="paragraph" w:customStyle="1" w:styleId="MiniTOCItem">
    <w:name w:val="MiniTOCItem"/>
    <w:basedOn w:val="ListBullet"/>
    <w:rsid w:val="00C81D33"/>
    <w:pPr>
      <w:numPr>
        <w:numId w:val="0"/>
      </w:numPr>
      <w:tabs>
        <w:tab w:val="right" w:leader="dot" w:pos="6521"/>
      </w:tabs>
      <w:spacing w:before="0" w:after="0"/>
    </w:pPr>
  </w:style>
  <w:style w:type="paragraph" w:customStyle="1" w:styleId="TOFTitle">
    <w:name w:val="TOFTitle"/>
    <w:basedOn w:val="TOCTitle"/>
    <w:rsid w:val="00C81D33"/>
  </w:style>
  <w:style w:type="paragraph" w:styleId="TableofFigures">
    <w:name w:val="table of figures"/>
    <w:basedOn w:val="Normal"/>
    <w:next w:val="Normal"/>
    <w:semiHidden/>
    <w:rsid w:val="00C81D33"/>
    <w:pPr>
      <w:tabs>
        <w:tab w:val="right" w:leader="dot" w:pos="9072"/>
      </w:tabs>
      <w:ind w:left="970" w:hanging="403"/>
    </w:pPr>
    <w:rPr>
      <w:rFonts w:ascii="Times New Roman" w:hAnsi="Times New Roman"/>
      <w:b/>
    </w:rPr>
  </w:style>
  <w:style w:type="paragraph" w:styleId="ListNumber">
    <w:name w:val="List Number"/>
    <w:basedOn w:val="List"/>
    <w:rsid w:val="00C81D33"/>
    <w:pPr>
      <w:numPr>
        <w:numId w:val="15"/>
      </w:numPr>
      <w:tabs>
        <w:tab w:val="clear" w:pos="340"/>
      </w:tabs>
    </w:pPr>
  </w:style>
  <w:style w:type="character" w:customStyle="1" w:styleId="WingdingSymbols">
    <w:name w:val="Wingding Symbols"/>
    <w:rsid w:val="00C81D33"/>
    <w:rPr>
      <w:rFonts w:ascii="Wingdings" w:hAnsi="Wingdings"/>
    </w:rPr>
  </w:style>
  <w:style w:type="paragraph" w:customStyle="1" w:styleId="TableHeading">
    <w:name w:val="Table Heading"/>
    <w:basedOn w:val="HeadingBase"/>
    <w:rsid w:val="00C81D33"/>
    <w:pPr>
      <w:keepLines/>
      <w:pBdr>
        <w:bottom w:val="single" w:sz="6" w:space="1" w:color="918585"/>
      </w:pBdr>
      <w:spacing w:before="240"/>
    </w:pPr>
  </w:style>
  <w:style w:type="character" w:customStyle="1" w:styleId="HotSpot">
    <w:name w:val="HotSpot"/>
    <w:rsid w:val="00C81D33"/>
    <w:rPr>
      <w:color w:val="0033CC"/>
      <w:u w:val="none"/>
    </w:rPr>
  </w:style>
  <w:style w:type="paragraph" w:customStyle="1" w:styleId="BodyTextRight">
    <w:name w:val="Body Text Right"/>
    <w:basedOn w:val="BodyText"/>
    <w:rsid w:val="00C81D33"/>
    <w:pPr>
      <w:spacing w:before="0" w:after="0"/>
      <w:jc w:val="right"/>
    </w:pPr>
  </w:style>
  <w:style w:type="paragraph" w:styleId="Index3">
    <w:name w:val="index 3"/>
    <w:basedOn w:val="ListNumber2"/>
    <w:next w:val="Normal"/>
    <w:semiHidden/>
    <w:rsid w:val="00C81D33"/>
    <w:pPr>
      <w:numPr>
        <w:numId w:val="0"/>
      </w:numPr>
      <w:tabs>
        <w:tab w:val="right" w:leader="dot" w:pos="4176"/>
      </w:tabs>
    </w:pPr>
  </w:style>
  <w:style w:type="paragraph" w:styleId="ListNumber2">
    <w:name w:val="List Number 2"/>
    <w:basedOn w:val="List2"/>
    <w:rsid w:val="00C81D33"/>
    <w:pPr>
      <w:numPr>
        <w:numId w:val="10"/>
      </w:numPr>
      <w:tabs>
        <w:tab w:val="clear" w:pos="1060"/>
      </w:tabs>
    </w:pPr>
  </w:style>
  <w:style w:type="paragraph" w:customStyle="1" w:styleId="MarginNote">
    <w:name w:val="Margin Note"/>
    <w:basedOn w:val="BodyText"/>
    <w:rsid w:val="00C81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D33"/>
    <w:rPr>
      <w:sz w:val="32"/>
    </w:rPr>
  </w:style>
  <w:style w:type="paragraph" w:customStyle="1" w:styleId="HeadingProcedure">
    <w:name w:val="Heading Procedure"/>
    <w:basedOn w:val="HeadingBase"/>
    <w:next w:val="Normal"/>
    <w:rsid w:val="00C81D33"/>
    <w:pPr>
      <w:tabs>
        <w:tab w:val="left" w:pos="0"/>
      </w:tabs>
      <w:spacing w:before="120" w:after="60"/>
    </w:pPr>
    <w:rPr>
      <w:i/>
      <w:color w:val="918585"/>
      <w:sz w:val="22"/>
    </w:rPr>
  </w:style>
  <w:style w:type="paragraph" w:customStyle="1" w:styleId="TableBodyText">
    <w:name w:val="Table Body Text"/>
    <w:basedOn w:val="BodyText"/>
    <w:rsid w:val="00C81D33"/>
    <w:pPr>
      <w:spacing w:before="60" w:after="60"/>
    </w:pPr>
  </w:style>
  <w:style w:type="paragraph" w:styleId="ListContinue">
    <w:name w:val="List Continue"/>
    <w:basedOn w:val="List"/>
    <w:rsid w:val="00C81D33"/>
    <w:pPr>
      <w:ind w:firstLine="0"/>
    </w:pPr>
  </w:style>
  <w:style w:type="paragraph" w:customStyle="1" w:styleId="ListNote">
    <w:name w:val="List Note"/>
    <w:basedOn w:val="List"/>
    <w:rsid w:val="00C81D33"/>
    <w:pPr>
      <w:pBdr>
        <w:top w:val="single" w:sz="6" w:space="2" w:color="918585"/>
        <w:bottom w:val="single" w:sz="6" w:space="2" w:color="918585"/>
      </w:pBdr>
      <w:tabs>
        <w:tab w:val="left" w:pos="1021"/>
      </w:tabs>
      <w:ind w:firstLine="0"/>
    </w:pPr>
  </w:style>
  <w:style w:type="paragraph" w:customStyle="1" w:styleId="Warning">
    <w:name w:val="Warning"/>
    <w:basedOn w:val="BodyText"/>
    <w:rsid w:val="00C81D33"/>
    <w:pPr>
      <w:shd w:val="clear" w:color="auto" w:fill="D9D9D9"/>
      <w:tabs>
        <w:tab w:val="left" w:pos="992"/>
      </w:tabs>
      <w:ind w:left="119" w:right="119"/>
    </w:pPr>
    <w:rPr>
      <w:sz w:val="20"/>
    </w:rPr>
  </w:style>
  <w:style w:type="paragraph" w:customStyle="1" w:styleId="MarginIcons">
    <w:name w:val="Margin Icons"/>
    <w:basedOn w:val="BodyText"/>
    <w:rsid w:val="00C81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D33"/>
    <w:rPr>
      <w:rFonts w:ascii="Courier New" w:hAnsi="Courier New"/>
    </w:rPr>
  </w:style>
  <w:style w:type="paragraph" w:customStyle="1" w:styleId="NoteBullet">
    <w:name w:val="Note Bullet"/>
    <w:basedOn w:val="Note"/>
    <w:rsid w:val="00C81D33"/>
    <w:pPr>
      <w:tabs>
        <w:tab w:val="clear" w:pos="680"/>
      </w:tabs>
      <w:spacing w:before="60" w:after="60"/>
    </w:pPr>
  </w:style>
  <w:style w:type="paragraph" w:customStyle="1" w:styleId="SubHeading2">
    <w:name w:val="SubHeading2"/>
    <w:basedOn w:val="HeadingBase"/>
    <w:rsid w:val="00C81D33"/>
    <w:pPr>
      <w:spacing w:before="240" w:after="60"/>
    </w:pPr>
    <w:rPr>
      <w:sz w:val="20"/>
    </w:rPr>
  </w:style>
  <w:style w:type="paragraph" w:customStyle="1" w:styleId="SubHeading1">
    <w:name w:val="SubHeading1"/>
    <w:basedOn w:val="HeadingBase"/>
    <w:rsid w:val="00C81D33"/>
    <w:pPr>
      <w:spacing w:before="240" w:after="60"/>
    </w:pPr>
    <w:rPr>
      <w:color w:val="918585"/>
      <w:sz w:val="22"/>
    </w:rPr>
  </w:style>
  <w:style w:type="paragraph" w:customStyle="1" w:styleId="SideHeading">
    <w:name w:val="Side Heading"/>
    <w:basedOn w:val="HeadingBase"/>
    <w:rsid w:val="00C81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D33"/>
    <w:pPr>
      <w:tabs>
        <w:tab w:val="num" w:pos="360"/>
      </w:tabs>
    </w:pPr>
  </w:style>
  <w:style w:type="paragraph" w:styleId="PlainText">
    <w:name w:val="Plain Text"/>
    <w:basedOn w:val="Normal"/>
    <w:link w:val="PlainTextChar"/>
    <w:rsid w:val="00C81D33"/>
    <w:rPr>
      <w:sz w:val="20"/>
    </w:rPr>
  </w:style>
  <w:style w:type="character" w:customStyle="1" w:styleId="PlainTextChar">
    <w:name w:val="Plain Text Char"/>
    <w:basedOn w:val="DefaultParagraphFont"/>
    <w:link w:val="PlainText"/>
    <w:rsid w:val="00C81D33"/>
    <w:rPr>
      <w:rFonts w:ascii="Courier New" w:eastAsia="Times New Roman" w:hAnsi="Courier New" w:cs="Times New Roman"/>
      <w:sz w:val="20"/>
      <w:szCs w:val="20"/>
      <w:lang w:eastAsia="en-US"/>
    </w:rPr>
  </w:style>
  <w:style w:type="character" w:customStyle="1" w:styleId="MenuOption">
    <w:name w:val="Menu Option"/>
    <w:basedOn w:val="DefaultParagraphFont"/>
    <w:rsid w:val="00C81D33"/>
    <w:rPr>
      <w:b/>
      <w:smallCaps/>
    </w:rPr>
  </w:style>
  <w:style w:type="paragraph" w:customStyle="1" w:styleId="TableListNumber">
    <w:name w:val="Table List Number"/>
    <w:basedOn w:val="ListNumber"/>
    <w:rsid w:val="00C81D33"/>
    <w:pPr>
      <w:numPr>
        <w:numId w:val="0"/>
      </w:numPr>
    </w:pPr>
  </w:style>
  <w:style w:type="paragraph" w:styleId="TOC4">
    <w:name w:val="toc 4"/>
    <w:basedOn w:val="TOCBase"/>
    <w:next w:val="Normal"/>
    <w:semiHidden/>
    <w:rsid w:val="00C81D33"/>
    <w:pPr>
      <w:tabs>
        <w:tab w:val="right" w:leader="dot" w:pos="9071"/>
      </w:tabs>
      <w:ind w:left="1701"/>
    </w:pPr>
  </w:style>
  <w:style w:type="paragraph" w:customStyle="1" w:styleId="ListAlpha">
    <w:name w:val="List Alpha"/>
    <w:basedOn w:val="List"/>
    <w:rsid w:val="00C81D33"/>
    <w:pPr>
      <w:numPr>
        <w:numId w:val="9"/>
      </w:numPr>
    </w:pPr>
  </w:style>
  <w:style w:type="paragraph" w:customStyle="1" w:styleId="ListAlpha2">
    <w:name w:val="List Alpha 2"/>
    <w:basedOn w:val="List2"/>
    <w:rsid w:val="00C81D33"/>
    <w:pPr>
      <w:numPr>
        <w:numId w:val="8"/>
      </w:numPr>
    </w:pPr>
  </w:style>
  <w:style w:type="paragraph" w:styleId="List2">
    <w:name w:val="List 2"/>
    <w:basedOn w:val="BodyText"/>
    <w:rsid w:val="00C81D33"/>
    <w:pPr>
      <w:tabs>
        <w:tab w:val="left" w:pos="680"/>
      </w:tabs>
      <w:spacing w:before="60" w:after="60"/>
      <w:ind w:left="680" w:hanging="340"/>
    </w:pPr>
  </w:style>
  <w:style w:type="paragraph" w:styleId="List3">
    <w:name w:val="List 3"/>
    <w:basedOn w:val="BodyText"/>
    <w:rsid w:val="00C81D33"/>
    <w:pPr>
      <w:tabs>
        <w:tab w:val="left" w:pos="1021"/>
      </w:tabs>
      <w:spacing w:before="60" w:after="60"/>
      <w:ind w:left="1020" w:hanging="340"/>
    </w:pPr>
  </w:style>
  <w:style w:type="paragraph" w:styleId="List4">
    <w:name w:val="List 4"/>
    <w:basedOn w:val="BodyText"/>
    <w:rsid w:val="00C81D33"/>
    <w:pPr>
      <w:tabs>
        <w:tab w:val="left" w:pos="1361"/>
      </w:tabs>
      <w:spacing w:before="60" w:after="60"/>
      <w:ind w:left="1361" w:hanging="340"/>
    </w:pPr>
  </w:style>
  <w:style w:type="paragraph" w:styleId="List5">
    <w:name w:val="List 5"/>
    <w:basedOn w:val="BodyText"/>
    <w:rsid w:val="00C81D33"/>
    <w:pPr>
      <w:tabs>
        <w:tab w:val="left" w:pos="1701"/>
      </w:tabs>
      <w:spacing w:before="60" w:after="60"/>
      <w:ind w:left="1701" w:hanging="340"/>
    </w:pPr>
  </w:style>
  <w:style w:type="paragraph" w:styleId="ListBullet3">
    <w:name w:val="List Bullet 3"/>
    <w:basedOn w:val="List3"/>
    <w:rsid w:val="00C81D33"/>
    <w:pPr>
      <w:numPr>
        <w:numId w:val="14"/>
      </w:numPr>
      <w:tabs>
        <w:tab w:val="clear" w:pos="1021"/>
      </w:tabs>
      <w:ind w:left="1037" w:hanging="357"/>
    </w:pPr>
  </w:style>
  <w:style w:type="paragraph" w:styleId="ListBullet4">
    <w:name w:val="List Bullet 4"/>
    <w:basedOn w:val="List4"/>
    <w:rsid w:val="00C81D33"/>
    <w:pPr>
      <w:numPr>
        <w:numId w:val="3"/>
      </w:numPr>
      <w:tabs>
        <w:tab w:val="clear" w:pos="1361"/>
      </w:tabs>
    </w:pPr>
  </w:style>
  <w:style w:type="paragraph" w:styleId="ListBullet5">
    <w:name w:val="List Bullet 5"/>
    <w:basedOn w:val="List5"/>
    <w:rsid w:val="00C81D33"/>
    <w:pPr>
      <w:numPr>
        <w:numId w:val="4"/>
      </w:numPr>
    </w:pPr>
  </w:style>
  <w:style w:type="paragraph" w:styleId="ListContinue2">
    <w:name w:val="List Continue 2"/>
    <w:basedOn w:val="List2"/>
    <w:rsid w:val="00C81D33"/>
    <w:pPr>
      <w:ind w:firstLine="0"/>
    </w:pPr>
  </w:style>
  <w:style w:type="paragraph" w:styleId="ListContinue3">
    <w:name w:val="List Continue 3"/>
    <w:basedOn w:val="List3"/>
    <w:rsid w:val="00C81D33"/>
    <w:pPr>
      <w:ind w:left="1021" w:firstLine="0"/>
    </w:pPr>
  </w:style>
  <w:style w:type="paragraph" w:styleId="ListContinue4">
    <w:name w:val="List Continue 4"/>
    <w:basedOn w:val="List4"/>
    <w:rsid w:val="00C81D33"/>
    <w:pPr>
      <w:ind w:firstLine="0"/>
    </w:pPr>
  </w:style>
  <w:style w:type="paragraph" w:styleId="ListContinue5">
    <w:name w:val="List Continue 5"/>
    <w:basedOn w:val="List5"/>
    <w:rsid w:val="00C81D33"/>
    <w:pPr>
      <w:ind w:firstLine="0"/>
    </w:pPr>
  </w:style>
  <w:style w:type="paragraph" w:styleId="ListNumber3">
    <w:name w:val="List Number 3"/>
    <w:basedOn w:val="List3"/>
    <w:rsid w:val="00C81D33"/>
    <w:pPr>
      <w:numPr>
        <w:numId w:val="5"/>
      </w:numPr>
    </w:pPr>
  </w:style>
  <w:style w:type="paragraph" w:styleId="ListNumber4">
    <w:name w:val="List Number 4"/>
    <w:basedOn w:val="List4"/>
    <w:rsid w:val="00C81D33"/>
    <w:pPr>
      <w:numPr>
        <w:numId w:val="6"/>
      </w:numPr>
    </w:pPr>
  </w:style>
  <w:style w:type="paragraph" w:styleId="ListNumber5">
    <w:name w:val="List Number 5"/>
    <w:basedOn w:val="List5"/>
    <w:rsid w:val="00C81D33"/>
    <w:pPr>
      <w:numPr>
        <w:numId w:val="7"/>
      </w:numPr>
    </w:pPr>
  </w:style>
  <w:style w:type="paragraph" w:styleId="BlockText">
    <w:name w:val="Block Text"/>
    <w:basedOn w:val="Normal"/>
    <w:rsid w:val="00C81D33"/>
    <w:pPr>
      <w:spacing w:after="120"/>
      <w:ind w:left="1440" w:right="1440"/>
    </w:pPr>
  </w:style>
  <w:style w:type="character" w:customStyle="1" w:styleId="Subscript">
    <w:name w:val="Subscript"/>
    <w:basedOn w:val="DefaultParagraphFont"/>
    <w:rsid w:val="00C81D33"/>
    <w:rPr>
      <w:sz w:val="16"/>
      <w:vertAlign w:val="subscript"/>
    </w:rPr>
  </w:style>
  <w:style w:type="character" w:customStyle="1" w:styleId="Superscript">
    <w:name w:val="Superscript"/>
    <w:basedOn w:val="DefaultParagraphFont"/>
    <w:rsid w:val="00C81D33"/>
    <w:rPr>
      <w:sz w:val="16"/>
      <w:vertAlign w:val="superscript"/>
    </w:rPr>
  </w:style>
  <w:style w:type="character" w:customStyle="1" w:styleId="Symbols">
    <w:name w:val="Symbols"/>
    <w:basedOn w:val="DefaultParagraphFont"/>
    <w:rsid w:val="00C81D33"/>
    <w:rPr>
      <w:rFonts w:ascii="Symbol" w:hAnsi="Symbol"/>
    </w:rPr>
  </w:style>
  <w:style w:type="character" w:customStyle="1" w:styleId="MenuOptions">
    <w:name w:val="Menu Options"/>
    <w:basedOn w:val="DefaultParagraphFont"/>
    <w:rsid w:val="00C81D33"/>
    <w:rPr>
      <w:rFonts w:ascii="Arial Narrow" w:hAnsi="Arial Narrow"/>
      <w:smallCaps/>
    </w:rPr>
  </w:style>
  <w:style w:type="character" w:customStyle="1" w:styleId="Buttons">
    <w:name w:val="Buttons"/>
    <w:basedOn w:val="DefaultParagraphFont"/>
    <w:rsid w:val="00C81D33"/>
    <w:rPr>
      <w:b/>
    </w:rPr>
  </w:style>
  <w:style w:type="character" w:customStyle="1" w:styleId="Underlined">
    <w:name w:val="Underlined"/>
    <w:basedOn w:val="DefaultParagraphFont"/>
    <w:rsid w:val="00C81D33"/>
    <w:rPr>
      <w:u w:val="single"/>
    </w:rPr>
  </w:style>
  <w:style w:type="paragraph" w:customStyle="1" w:styleId="TableBodyTextRight">
    <w:name w:val="Table Body Text Right"/>
    <w:basedOn w:val="TableBodyText"/>
    <w:rsid w:val="00C81D33"/>
    <w:pPr>
      <w:widowControl w:val="0"/>
      <w:autoSpaceDE w:val="0"/>
      <w:autoSpaceDN w:val="0"/>
      <w:adjustRightInd w:val="0"/>
      <w:jc w:val="right"/>
    </w:pPr>
    <w:rPr>
      <w:rFonts w:cs="Arial"/>
      <w:szCs w:val="18"/>
    </w:rPr>
  </w:style>
  <w:style w:type="paragraph" w:customStyle="1" w:styleId="CopyrightText">
    <w:name w:val="Copyright Text"/>
    <w:basedOn w:val="BodyText"/>
    <w:rsid w:val="00C81D33"/>
    <w:rPr>
      <w:sz w:val="18"/>
    </w:rPr>
  </w:style>
  <w:style w:type="paragraph" w:customStyle="1" w:styleId="BodySmallRight">
    <w:name w:val="Body Small Right"/>
    <w:basedOn w:val="BodyTextRight"/>
    <w:rsid w:val="00C81D33"/>
    <w:rPr>
      <w:sz w:val="18"/>
      <w:szCs w:val="18"/>
    </w:rPr>
  </w:style>
  <w:style w:type="paragraph" w:customStyle="1" w:styleId="MarginEdition">
    <w:name w:val="Margin Edition"/>
    <w:basedOn w:val="MarginNote"/>
    <w:rsid w:val="00C81D33"/>
    <w:pPr>
      <w:spacing w:before="0" w:after="0"/>
    </w:pPr>
    <w:rPr>
      <w:rFonts w:ascii="Times New Roman" w:hAnsi="Times New Roman"/>
      <w:color w:val="999999"/>
    </w:rPr>
  </w:style>
  <w:style w:type="paragraph" w:customStyle="1" w:styleId="Spacer">
    <w:name w:val="Spacer"/>
    <w:basedOn w:val="Normal"/>
    <w:rsid w:val="00C81D33"/>
    <w:rPr>
      <w:sz w:val="2"/>
      <w:szCs w:val="2"/>
    </w:rPr>
  </w:style>
  <w:style w:type="character" w:customStyle="1" w:styleId="Small">
    <w:name w:val="Small"/>
    <w:basedOn w:val="DefaultParagraphFont"/>
    <w:rsid w:val="00C81D33"/>
    <w:rPr>
      <w:sz w:val="16"/>
    </w:rPr>
  </w:style>
  <w:style w:type="paragraph" w:customStyle="1" w:styleId="WideTable">
    <w:name w:val="Wide Table"/>
    <w:basedOn w:val="Normal"/>
    <w:rsid w:val="00C81D33"/>
    <w:pPr>
      <w:ind w:left="-1418"/>
    </w:pPr>
    <w:rPr>
      <w:sz w:val="2"/>
      <w:szCs w:val="2"/>
    </w:rPr>
  </w:style>
  <w:style w:type="character" w:styleId="PageNumber">
    <w:name w:val="page number"/>
    <w:basedOn w:val="DefaultParagraphFont"/>
    <w:rsid w:val="00C81D33"/>
  </w:style>
  <w:style w:type="paragraph" w:styleId="Quote">
    <w:name w:val="Quote"/>
    <w:basedOn w:val="Heading1"/>
    <w:link w:val="QuoteChar"/>
    <w:qFormat/>
    <w:rsid w:val="00C81D33"/>
    <w:rPr>
      <w:b w:val="0"/>
      <w:sz w:val="72"/>
      <w:szCs w:val="72"/>
      <w:lang w:val="en-NZ"/>
    </w:rPr>
  </w:style>
  <w:style w:type="character" w:customStyle="1" w:styleId="QuoteChar">
    <w:name w:val="Quote Char"/>
    <w:basedOn w:val="DefaultParagraphFont"/>
    <w:link w:val="Quote"/>
    <w:rsid w:val="00C81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D33"/>
    <w:pPr>
      <w:pageBreakBefore/>
    </w:pPr>
  </w:style>
  <w:style w:type="paragraph" w:customStyle="1" w:styleId="Border">
    <w:name w:val="Border"/>
    <w:basedOn w:val="Normal"/>
    <w:qFormat/>
    <w:rsid w:val="00C81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D33"/>
    <w:rPr>
      <w:b/>
      <w:bCs/>
      <w:i/>
      <w:iCs/>
      <w:color w:val="auto"/>
    </w:rPr>
  </w:style>
  <w:style w:type="paragraph" w:styleId="IntenseQuote">
    <w:name w:val="Intense Quote"/>
    <w:basedOn w:val="Normal"/>
    <w:next w:val="Normal"/>
    <w:link w:val="IntenseQuoteChar"/>
    <w:uiPriority w:val="30"/>
    <w:qFormat/>
    <w:rsid w:val="00C81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D33"/>
    <w:rPr>
      <w:smallCaps/>
      <w:color w:val="auto"/>
      <w:u w:val="single"/>
    </w:rPr>
  </w:style>
  <w:style w:type="character" w:styleId="IntenseReference">
    <w:name w:val="Intense Reference"/>
    <w:basedOn w:val="DefaultParagraphFont"/>
    <w:uiPriority w:val="32"/>
    <w:qFormat/>
    <w:rsid w:val="00C81D33"/>
    <w:rPr>
      <w:b/>
      <w:bCs/>
      <w:smallCaps/>
      <w:color w:val="auto"/>
      <w:spacing w:val="5"/>
      <w:u w:val="single"/>
    </w:rPr>
  </w:style>
  <w:style w:type="paragraph" w:customStyle="1" w:styleId="2ColumnHeading">
    <w:name w:val="2Column Heading"/>
    <w:basedOn w:val="BodyText"/>
    <w:qFormat/>
    <w:rsid w:val="00C81D33"/>
    <w:pPr>
      <w:spacing w:after="60"/>
      <w:ind w:left="-2268"/>
    </w:pPr>
    <w:rPr>
      <w:b/>
    </w:rPr>
  </w:style>
  <w:style w:type="paragraph" w:customStyle="1" w:styleId="Heading1TOC">
    <w:name w:val="Heading1 TOC"/>
    <w:basedOn w:val="Normal"/>
    <w:qFormat/>
    <w:rsid w:val="00C81D33"/>
    <w:pPr>
      <w:spacing w:before="240" w:after="120"/>
    </w:pPr>
    <w:rPr>
      <w:rFonts w:ascii="Times New Roman" w:hAnsi="Times New Roman"/>
      <w:b/>
      <w:sz w:val="32"/>
    </w:rPr>
  </w:style>
  <w:style w:type="paragraph" w:customStyle="1" w:styleId="Heading2TOC">
    <w:name w:val="Heading2 TOC"/>
    <w:basedOn w:val="Normal"/>
    <w:qFormat/>
    <w:rsid w:val="00C81D33"/>
    <w:pPr>
      <w:spacing w:before="240" w:after="60"/>
    </w:pPr>
    <w:rPr>
      <w:rFonts w:ascii="Times New Roman" w:hAnsi="Times New Roman"/>
      <w:b/>
      <w:sz w:val="28"/>
    </w:rPr>
  </w:style>
  <w:style w:type="character" w:customStyle="1" w:styleId="Underline">
    <w:name w:val="Underline"/>
    <w:basedOn w:val="DefaultParagraphFont"/>
    <w:qFormat/>
    <w:rsid w:val="00C81D33"/>
    <w:rPr>
      <w:u w:val="single"/>
    </w:rPr>
  </w:style>
  <w:style w:type="character" w:customStyle="1" w:styleId="BoldandItalics">
    <w:name w:val="Bold and Italics"/>
    <w:qFormat/>
    <w:rsid w:val="00C81D33"/>
    <w:rPr>
      <w:b/>
      <w:i/>
      <w:u w:val="none"/>
    </w:rPr>
  </w:style>
  <w:style w:type="paragraph" w:styleId="BalloonText">
    <w:name w:val="Balloon Text"/>
    <w:basedOn w:val="Normal"/>
    <w:link w:val="BalloonTextChar"/>
    <w:rsid w:val="00C81D33"/>
    <w:rPr>
      <w:rFonts w:ascii="Tahoma" w:hAnsi="Tahoma" w:cs="Tahoma"/>
      <w:sz w:val="16"/>
      <w:szCs w:val="16"/>
    </w:rPr>
  </w:style>
  <w:style w:type="character" w:customStyle="1" w:styleId="BalloonTextChar">
    <w:name w:val="Balloon Text Char"/>
    <w:basedOn w:val="DefaultParagraphFont"/>
    <w:link w:val="BalloonText"/>
    <w:rsid w:val="00C81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D33"/>
    <w:rPr>
      <w:b/>
      <w:color w:val="660033"/>
      <w:spacing w:val="0"/>
    </w:rPr>
  </w:style>
  <w:style w:type="paragraph" w:customStyle="1" w:styleId="Nameditemlist">
    <w:name w:val="Named item list"/>
    <w:basedOn w:val="BodyText"/>
    <w:qFormat/>
    <w:rsid w:val="00C81D33"/>
    <w:pPr>
      <w:tabs>
        <w:tab w:val="left" w:pos="2835"/>
      </w:tabs>
      <w:ind w:left="2835" w:hanging="2835"/>
    </w:pPr>
  </w:style>
  <w:style w:type="paragraph" w:customStyle="1" w:styleId="BodyTextnopadding">
    <w:name w:val="Body Text no padding"/>
    <w:basedOn w:val="BodyText"/>
    <w:qFormat/>
    <w:rsid w:val="00C81D33"/>
    <w:pPr>
      <w:spacing w:before="0" w:after="0"/>
    </w:pPr>
  </w:style>
  <w:style w:type="paragraph" w:customStyle="1" w:styleId="BodyTextBold">
    <w:name w:val="Body Text Bold"/>
    <w:basedOn w:val="BodyText"/>
    <w:qFormat/>
    <w:rsid w:val="00C81D33"/>
    <w:rPr>
      <w:b/>
    </w:rPr>
  </w:style>
  <w:style w:type="character" w:styleId="Hyperlink">
    <w:name w:val="Hyperlink"/>
    <w:basedOn w:val="DefaultParagraphFont"/>
    <w:uiPriority w:val="99"/>
    <w:unhideWhenUsed/>
    <w:rsid w:val="00A22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4673</Characters>
  <Application>Microsoft Office Word</Application>
  <DocSecurity>0</DocSecurity>
  <Lines>97</Lines>
  <Paragraphs>54</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MEM234026 Develop and coordinate engineering-related contingency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