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A46" w:rsidP="00D05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MEM234025 Apply numerical methods to technology problems</w:t>
      </w:r>
      <w:r>
        <w:fldChar w:fldCharType="end"/>
      </w:r>
    </w:p>
    <w:p w:rsidR="00D05A46" w:rsidP="00D05A46">
      <w:pPr>
        <w:pStyle w:val="Version"/>
        <w:sectPr w:rsidSect="00FE24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470" w:rsidP="00FE2470">
      <w:pPr>
        <w:pStyle w:val="SuperHeading"/>
      </w:pPr>
      <w:r w:rsidRPr="00FE2470">
        <w:t>Assessment Requirements for MEM234025 Apply numerical methods to technology problems</w:t>
      </w:r>
    </w:p>
    <w:p w:rsidR="00000000" w:rsidRPr="00FE2470" w:rsidP="00FE2470">
      <w:pPr>
        <w:pStyle w:val="Heading1"/>
      </w:pPr>
      <w:bookmarkStart w:id="1" w:name="O_945217"/>
      <w:bookmarkEnd w:id="1"/>
      <w:r w:rsidRPr="00FE2470">
        <w:t>Modification History</w:t>
      </w:r>
    </w:p>
    <w:p w:rsidR="00000000" w:rsidRPr="00FE2470" w:rsidP="00D05A46">
      <w:pPr>
        <w:pStyle w:val="BodyText"/>
      </w:pPr>
      <w:r w:rsidRPr="00FE2470">
        <w:t>Release 1. Supersedes and is equivalent to MEM234025A Apply numerical methods to technology problems.</w:t>
      </w:r>
    </w:p>
    <w:p w:rsidR="00000000" w:rsidRPr="00FE2470" w:rsidP="00FE2470">
      <w:pPr>
        <w:pStyle w:val="Heading1"/>
      </w:pPr>
      <w:bookmarkStart w:id="2" w:name="O_945220"/>
      <w:bookmarkEnd w:id="2"/>
      <w:r w:rsidRPr="00FE2470">
        <w:t>Performance Evidence</w:t>
      </w:r>
    </w:p>
    <w:p w:rsidR="00000000" w:rsidRPr="00FE2470" w:rsidP="00D05A46">
      <w:pPr>
        <w:pStyle w:val="BodyText"/>
      </w:pPr>
      <w:r w:rsidRPr="00FE2470">
        <w:t>Evidence required to demonstrate competence in this unit must be relevant to and satisfy the requirements of the elements and performance criteria and include:</w:t>
      </w:r>
    </w:p>
    <w:p w:rsidR="00000000" w:rsidRPr="00FE2470" w:rsidP="00FE2470">
      <w:pPr>
        <w:pStyle w:val="ListBullet"/>
      </w:pPr>
      <w:r w:rsidRPr="00FE2470">
        <w:t>identifying and defining problems</w:t>
      </w:r>
    </w:p>
    <w:p w:rsidR="00000000" w:rsidRPr="00FE2470" w:rsidP="00FE2470">
      <w:pPr>
        <w:pStyle w:val="ListBullet"/>
      </w:pPr>
      <w:r w:rsidRPr="00FE2470">
        <w:t>identifying appropriate numerical method</w:t>
      </w:r>
      <w:r w:rsidRPr="00FE2470">
        <w:t>s for engineering or related problems</w:t>
      </w:r>
    </w:p>
    <w:p w:rsidR="00000000" w:rsidRPr="00FE2470" w:rsidP="00FE2470">
      <w:pPr>
        <w:pStyle w:val="ListBullet"/>
      </w:pPr>
      <w:r w:rsidRPr="00FE2470">
        <w:t>applying the appropriate technique to the problem and solving and confirming answer using the technique on at least two occasions</w:t>
      </w:r>
    </w:p>
    <w:p w:rsidR="00000000" w:rsidRPr="00FE2470" w:rsidP="00FE2470">
      <w:pPr>
        <w:pStyle w:val="ListBullet"/>
      </w:pPr>
      <w:r w:rsidRPr="00FE2470">
        <w:t>communicating the outcome of the analysis in a manner suited to the audience and confirm</w:t>
      </w:r>
      <w:r w:rsidRPr="00FE2470">
        <w:t>ing the outcome has addressed the problem.</w:t>
      </w:r>
    </w:p>
    <w:p w:rsidR="00000000" w:rsidRPr="00FE2470" w:rsidP="00FE2470">
      <w:pPr>
        <w:pStyle w:val="BodyText"/>
      </w:pPr>
    </w:p>
    <w:p w:rsidR="00000000" w:rsidRPr="00D05A46" w:rsidP="00D05A46">
      <w:pPr>
        <w:pStyle w:val="BodyText"/>
        <w:rPr>
          <w:i/>
        </w:rPr>
      </w:pPr>
      <w:r w:rsidRPr="00D05A46">
        <w:rPr>
          <w:rStyle w:val="Emphasis"/>
        </w:rPr>
        <w:t>Note: Where a volume and/or frequency is not specified, demonstration must be provided at least once.</w:t>
      </w:r>
    </w:p>
    <w:p w:rsidR="00000000" w:rsidRPr="00FE2470" w:rsidP="00FE2470">
      <w:pPr>
        <w:pStyle w:val="Heading1"/>
      </w:pPr>
      <w:bookmarkStart w:id="3" w:name="O_945219"/>
      <w:bookmarkEnd w:id="3"/>
      <w:r w:rsidRPr="00FE2470">
        <w:t>Knowledge Evidence</w:t>
      </w:r>
    </w:p>
    <w:p w:rsidR="00000000" w:rsidRPr="00FE2470" w:rsidP="00D05A46">
      <w:pPr>
        <w:pStyle w:val="BodyText"/>
      </w:pPr>
      <w:r w:rsidRPr="00FE2470">
        <w:t>Evidence required to demonstrate the required knowledge for this unit must</w:t>
      </w:r>
      <w:r w:rsidRPr="00FE2470">
        <w:t xml:space="preserve"> be relevant to and satisfy the requirements of the elements and performance criteria and include knowledge of:</w:t>
      </w:r>
    </w:p>
    <w:p w:rsidR="00000000" w:rsidRPr="00FE2470" w:rsidP="00FE2470">
      <w:pPr>
        <w:pStyle w:val="ListBullet"/>
      </w:pPr>
      <w:r w:rsidRPr="00FE2470">
        <w:t>numerical solutions including:</w:t>
      </w:r>
    </w:p>
    <w:p w:rsidR="00000000" w:rsidRPr="00FE2470" w:rsidP="00FE2470">
      <w:pPr>
        <w:pStyle w:val="ListBullet2"/>
      </w:pPr>
      <w:r w:rsidRPr="00FE2470">
        <w:t>finite difference techniques</w:t>
      </w:r>
    </w:p>
    <w:p w:rsidR="00000000" w:rsidRPr="00FE2470" w:rsidP="00FE2470">
      <w:pPr>
        <w:pStyle w:val="ListBullet2"/>
      </w:pPr>
      <w:r w:rsidRPr="00FE2470">
        <w:t xml:space="preserve">polynomial interpolation </w:t>
      </w:r>
    </w:p>
    <w:p w:rsidR="00000000" w:rsidRPr="00FE2470" w:rsidP="00FE2470">
      <w:pPr>
        <w:pStyle w:val="ListBullet"/>
      </w:pPr>
      <w:r w:rsidRPr="00FE2470">
        <w:t>errors including:</w:t>
      </w:r>
    </w:p>
    <w:p w:rsidR="00000000" w:rsidRPr="00FE2470" w:rsidP="00FE2470">
      <w:pPr>
        <w:pStyle w:val="ListBullet2"/>
      </w:pPr>
      <w:r w:rsidRPr="00FE2470">
        <w:t>computer arithmetic</w:t>
      </w:r>
    </w:p>
    <w:p w:rsidR="00000000" w:rsidRPr="00FE2470" w:rsidP="00FE2470">
      <w:pPr>
        <w:pStyle w:val="ListBullet2"/>
      </w:pPr>
      <w:r w:rsidRPr="00FE2470">
        <w:t>propagation of errors</w:t>
      </w:r>
    </w:p>
    <w:p w:rsidR="00000000" w:rsidRPr="00FE2470" w:rsidP="00FE2470">
      <w:pPr>
        <w:pStyle w:val="ListBullet"/>
      </w:pPr>
      <w:r w:rsidRPr="00FE2470">
        <w:t>solution of non-linear equations including:</w:t>
      </w:r>
    </w:p>
    <w:p w:rsidR="00000000" w:rsidRPr="00FE2470" w:rsidP="00FE2470">
      <w:pPr>
        <w:pStyle w:val="ListBullet2"/>
      </w:pPr>
      <w:r w:rsidRPr="00FE2470">
        <w:t>fixed point and bisection method</w:t>
      </w:r>
    </w:p>
    <w:p w:rsidR="00000000" w:rsidRPr="00FE2470" w:rsidP="00FE2470">
      <w:pPr>
        <w:pStyle w:val="ListBullet2"/>
      </w:pPr>
      <w:r w:rsidRPr="00FE2470">
        <w:t>Secant and Newton-Raphson iterative methods</w:t>
      </w:r>
    </w:p>
    <w:p w:rsidR="00000000" w:rsidRPr="00FE2470" w:rsidP="00FE2470">
      <w:pPr>
        <w:pStyle w:val="ListBullet2"/>
      </w:pPr>
      <w:r w:rsidRPr="00FE2470">
        <w:t>convergence</w:t>
      </w:r>
    </w:p>
    <w:p w:rsidR="00000000" w:rsidRPr="00FE2470" w:rsidP="00FE2470">
      <w:pPr>
        <w:pStyle w:val="ListBullet"/>
      </w:pPr>
      <w:r w:rsidRPr="00FE2470">
        <w:t>solution of systems of linear equations including:</w:t>
      </w:r>
    </w:p>
    <w:p w:rsidR="00000000" w:rsidRPr="00FE2470" w:rsidP="00FE2470">
      <w:pPr>
        <w:pStyle w:val="ListBullet2"/>
      </w:pPr>
      <w:r w:rsidRPr="00FE2470">
        <w:t>Gaussian elimination</w:t>
      </w:r>
    </w:p>
    <w:p w:rsidR="00000000" w:rsidRPr="00FE2470" w:rsidP="00FE2470">
      <w:pPr>
        <w:pStyle w:val="ListBullet2"/>
      </w:pPr>
      <w:r w:rsidRPr="00FE2470">
        <w:t>pivoting strategies</w:t>
      </w:r>
    </w:p>
    <w:p w:rsidR="00000000" w:rsidRPr="00FE2470" w:rsidP="00FE2470">
      <w:pPr>
        <w:pStyle w:val="ListBullet2"/>
      </w:pPr>
      <w:r w:rsidRPr="00FE2470">
        <w:t>LU fa</w:t>
      </w:r>
      <w:r w:rsidRPr="00FE2470">
        <w:t>ctorisation</w:t>
      </w:r>
    </w:p>
    <w:p w:rsidR="00000000" w:rsidRPr="00FE2470" w:rsidP="00FE2470">
      <w:pPr>
        <w:pStyle w:val="ListBullet2"/>
      </w:pPr>
      <w:r w:rsidRPr="00FE2470">
        <w:t>Ill-conditioning</w:t>
      </w:r>
    </w:p>
    <w:p w:rsidR="00000000" w:rsidRPr="00FE2470" w:rsidP="00FE2470">
      <w:pPr>
        <w:pStyle w:val="ListBullet2"/>
      </w:pPr>
      <w:r w:rsidRPr="00FE2470">
        <w:t>errors and residuals</w:t>
      </w:r>
    </w:p>
    <w:p w:rsidR="00000000" w:rsidRPr="00FE2470" w:rsidP="00FE2470">
      <w:pPr>
        <w:pStyle w:val="ListBullet2"/>
      </w:pPr>
      <w:r w:rsidRPr="00FE2470">
        <w:t>iterative methods</w:t>
      </w:r>
    </w:p>
    <w:p w:rsidR="00000000" w:rsidRPr="00FE2470" w:rsidP="00FE2470">
      <w:pPr>
        <w:pStyle w:val="ListBullet"/>
      </w:pPr>
      <w:r w:rsidRPr="00FE2470">
        <w:t>solution of differential equations including:</w:t>
      </w:r>
    </w:p>
    <w:p w:rsidR="00000000" w:rsidRPr="00FE2470" w:rsidP="00FE2470">
      <w:pPr>
        <w:pStyle w:val="ListBullet2"/>
      </w:pPr>
      <w:r w:rsidRPr="00FE2470">
        <w:t>Euler method</w:t>
      </w:r>
    </w:p>
    <w:p w:rsidR="00000000" w:rsidRPr="00FE2470" w:rsidP="00FE2470">
      <w:pPr>
        <w:pStyle w:val="ListBullet2"/>
      </w:pPr>
      <w:r w:rsidRPr="00FE2470">
        <w:t>Taylor and Runge-Kutta methods</w:t>
      </w:r>
    </w:p>
    <w:p w:rsidR="00000000" w:rsidRPr="00FE2470" w:rsidP="00FE2470">
      <w:pPr>
        <w:pStyle w:val="ListBullet2"/>
      </w:pPr>
      <w:r w:rsidRPr="00FE2470">
        <w:t>convergence</w:t>
      </w:r>
    </w:p>
    <w:p w:rsidR="00000000" w:rsidRPr="00FE2470" w:rsidP="00FE2470">
      <w:pPr>
        <w:pStyle w:val="ListBullet"/>
      </w:pPr>
      <w:r w:rsidRPr="00FE2470">
        <w:t xml:space="preserve">interpolation and approximation including: </w:t>
      </w:r>
    </w:p>
    <w:p w:rsidR="00000000" w:rsidRPr="00FE2470" w:rsidP="00FE2470">
      <w:pPr>
        <w:pStyle w:val="ListBullet2"/>
      </w:pPr>
      <w:r w:rsidRPr="00FE2470">
        <w:t>polynomial interpolation</w:t>
      </w:r>
    </w:p>
    <w:p w:rsidR="00000000" w:rsidRPr="00FE2470" w:rsidP="00FE2470">
      <w:pPr>
        <w:pStyle w:val="ListBullet2"/>
      </w:pPr>
      <w:r w:rsidRPr="00FE2470">
        <w:t>Lagrange form</w:t>
      </w:r>
    </w:p>
    <w:p w:rsidR="00000000" w:rsidRPr="00FE2470" w:rsidP="00FE2470">
      <w:pPr>
        <w:pStyle w:val="ListBullet2"/>
      </w:pPr>
      <w:r w:rsidRPr="00FE2470">
        <w:t>Newton’s divide formula</w:t>
      </w:r>
    </w:p>
    <w:p w:rsidR="00000000" w:rsidRPr="00FE2470" w:rsidP="00FE2470">
      <w:pPr>
        <w:pStyle w:val="ListBullet2"/>
      </w:pPr>
      <w:r w:rsidRPr="00FE2470">
        <w:t>error bound</w:t>
      </w:r>
    </w:p>
    <w:p w:rsidR="00000000" w:rsidRPr="00FE2470" w:rsidP="00FE2470">
      <w:pPr>
        <w:pStyle w:val="ListBullet"/>
      </w:pPr>
      <w:r w:rsidRPr="00FE2470">
        <w:t>finite difference techniques including:</w:t>
      </w:r>
    </w:p>
    <w:p w:rsidR="00D05A46" w:rsidP="00FE2470">
      <w:pPr>
        <w:pStyle w:val="ListBullet2"/>
      </w:pPr>
      <w:r w:rsidRPr="00FE2470">
        <w:t>solution of problems in electrostatics and wave propagation</w:t>
      </w:r>
    </w:p>
    <w:p w:rsidR="00D05A46" w:rsidP="00FE2470">
      <w:pPr>
        <w:pStyle w:val="ListBullet2"/>
      </w:pPr>
    </w:p>
    <w:p w:rsidR="00000000" w:rsidRPr="00FE2470" w:rsidP="00FE2470">
      <w:pPr>
        <w:pStyle w:val="Heading1"/>
      </w:pPr>
      <w:bookmarkStart w:id="4" w:name="O_945218"/>
      <w:bookmarkEnd w:id="4"/>
      <w:r w:rsidRPr="00FE2470">
        <w:t>Assessment Conditions</w:t>
      </w:r>
    </w:p>
    <w:p w:rsidR="00000000" w:rsidRPr="00FE2470" w:rsidP="00FE2470">
      <w:pPr>
        <w:pStyle w:val="ListBullet"/>
      </w:pPr>
      <w:r w:rsidRPr="00FE2470">
        <w:t>Assessors must:</w:t>
      </w:r>
    </w:p>
    <w:p w:rsidR="00000000" w:rsidRPr="00FE2470" w:rsidP="00FE2470">
      <w:pPr>
        <w:pStyle w:val="ListBullet2"/>
      </w:pPr>
      <w:r w:rsidRPr="00FE2470">
        <w:t>have vocational competency in applying numerical methods to technology problems at least to the level being assessed with relevant industry knowledge and experience</w:t>
      </w:r>
    </w:p>
    <w:p w:rsidR="00000000" w:rsidRPr="00FE2470" w:rsidP="00FE2470">
      <w:pPr>
        <w:pStyle w:val="ListBullet2"/>
      </w:pPr>
      <w:r w:rsidRPr="00FE2470">
        <w:t xml:space="preserve">satisfy the assessor requirements in the </w:t>
      </w:r>
      <w:r w:rsidRPr="00FE2470">
        <w:rPr>
          <w:rStyle w:val="Emphasis"/>
        </w:rPr>
        <w:t>Standards for Registered Training Organisations 20</w:t>
      </w:r>
      <w:r w:rsidRPr="00FE2470">
        <w:rPr>
          <w:rStyle w:val="Emphasis"/>
        </w:rPr>
        <w:t xml:space="preserve">15 or its replacement </w:t>
      </w:r>
      <w:r w:rsidRPr="00FE2470">
        <w:t xml:space="preserve">and comply with the </w:t>
      </w:r>
      <w:r w:rsidRPr="00FE2470">
        <w:rPr>
          <w:rStyle w:val="Emphasis"/>
        </w:rPr>
        <w:t xml:space="preserve">National Vocational Education and Training Regulator Act 2011, </w:t>
      </w:r>
      <w:r w:rsidRPr="00FE2470">
        <w:t>its replacement</w:t>
      </w:r>
      <w:r w:rsidRPr="00FE2470">
        <w:rPr>
          <w:rStyle w:val="Emphasis"/>
        </w:rPr>
        <w:t xml:space="preserve"> </w:t>
      </w:r>
      <w:r w:rsidRPr="00FE2470">
        <w:t>or equivalent legislation covering VET regulation in a non-referring state/territory as the case requires.</w:t>
      </w:r>
    </w:p>
    <w:p w:rsidR="00000000" w:rsidRPr="00FE2470" w:rsidP="00FE2470">
      <w:pPr>
        <w:pStyle w:val="ListBullet"/>
      </w:pPr>
      <w:r w:rsidRPr="00FE2470">
        <w:t>Where possible assessment m</w:t>
      </w:r>
      <w:r w:rsidRPr="00FE2470">
        <w:t>ust occur in operational workplace situations. Where this is not possible or where personal safety or environmental damage are limiting factors, assessment must occur in a sufficiently rigorous simulated environment that reflects realistic operational work</w:t>
      </w:r>
      <w:r w:rsidRPr="00FE2470">
        <w:t>place conditions that cover all aspects of workplace performance, including environment, task skills, task management skills, contingency management skills and job role environment skills.</w:t>
      </w:r>
    </w:p>
    <w:p w:rsidR="00000000" w:rsidRPr="00FE2470" w:rsidP="00FE2470">
      <w:pPr>
        <w:pStyle w:val="ListBullet"/>
      </w:pPr>
      <w:r w:rsidRPr="00FE2470">
        <w:t>Conditions for assessment must include access to all tools, equipme</w:t>
      </w:r>
      <w:r w:rsidRPr="00FE2470">
        <w:t>nt, materials and documentation required including relevant workplace procedures, product and manufacturing specifications.</w:t>
      </w:r>
    </w:p>
    <w:p w:rsidR="00D05A46" w:rsidP="00FE2470">
      <w:pPr>
        <w:pStyle w:val="ListBullet"/>
      </w:pPr>
      <w:r w:rsidRPr="00FE2470">
        <w:t>Assessment processes and techniques must be appropriate to the language, literacy and numeracy requirements of the work being perfor</w:t>
      </w:r>
      <w:r w:rsidRPr="00FE2470">
        <w:t>med and the needs of the candidate.</w:t>
      </w:r>
    </w:p>
    <w:p w:rsidR="00D05A46" w:rsidP="00FE2470">
      <w:pPr>
        <w:pStyle w:val="ListBullet"/>
      </w:pPr>
    </w:p>
    <w:p w:rsidR="00000000" w:rsidRPr="00FE2470" w:rsidP="00FE2470">
      <w:pPr>
        <w:pStyle w:val="Heading1"/>
      </w:pPr>
      <w:bookmarkStart w:id="5" w:name="O_945216"/>
      <w:bookmarkEnd w:id="5"/>
      <w:r w:rsidRPr="00FE2470">
        <w:t>Links</w:t>
      </w:r>
    </w:p>
    <w:p w:rsidR="00000000" w:rsidRPr="00FE2470" w:rsidP="00D05A46">
      <w:pPr>
        <w:pStyle w:val="BodyText"/>
      </w:pPr>
      <w:r w:rsidRPr="00FE2470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8740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E2470" w:rsidP="00FE2470"/>
    <w:sectPr w:rsidSect="00FE24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70" w:rsidRPr="00D05A46" w:rsidP="00D05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46" w:rsidP="00FE24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5A46" w:rsidP="00FE24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5A46" w:rsidP="00FE24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470" w:rsidRPr="00D05A46" w:rsidP="00D05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46" w:rsidRPr="002D2AF8" w:rsidP="00FE24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MEM234025 Apply numerical methods to technology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05A46" w:rsidP="00FE24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D48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06D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FCDE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4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4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4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4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4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4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4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4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4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4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4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470"/>
  </w:style>
  <w:style w:type="character" w:customStyle="1" w:styleId="Heading1Char">
    <w:name w:val="Heading 1 Char"/>
    <w:basedOn w:val="DefaultParagraphFont"/>
    <w:link w:val="Heading1"/>
    <w:rsid w:val="00FE24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4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4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4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24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2470"/>
    <w:rPr>
      <w:i/>
    </w:rPr>
  </w:style>
  <w:style w:type="paragraph" w:customStyle="1" w:styleId="SuperHeading">
    <w:name w:val="SuperHeading"/>
    <w:basedOn w:val="Normal"/>
    <w:rsid w:val="00FE24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4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4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4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4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4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4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4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4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4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4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4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4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4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4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4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4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4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4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4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2470"/>
    <w:rPr>
      <w:b/>
      <w:spacing w:val="0"/>
    </w:rPr>
  </w:style>
  <w:style w:type="paragraph" w:customStyle="1" w:styleId="SuperTitle">
    <w:name w:val="SuperTitle"/>
    <w:basedOn w:val="Title"/>
    <w:rsid w:val="00FE24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4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4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24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4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4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4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4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4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4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4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4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24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4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4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470"/>
  </w:style>
  <w:style w:type="paragraph" w:styleId="TableofFigures">
    <w:name w:val="table of figures"/>
    <w:basedOn w:val="Normal"/>
    <w:next w:val="Normal"/>
    <w:semiHidden/>
    <w:rsid w:val="00FE24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4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2470"/>
    <w:rPr>
      <w:rFonts w:ascii="Wingdings" w:hAnsi="Wingdings"/>
    </w:rPr>
  </w:style>
  <w:style w:type="paragraph" w:customStyle="1" w:styleId="TableHeading">
    <w:name w:val="Table Heading"/>
    <w:basedOn w:val="HeadingBase"/>
    <w:rsid w:val="00FE24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470"/>
    <w:rPr>
      <w:color w:val="0033CC"/>
      <w:u w:val="none"/>
    </w:rPr>
  </w:style>
  <w:style w:type="paragraph" w:customStyle="1" w:styleId="BodyTextRight">
    <w:name w:val="Body Text Right"/>
    <w:basedOn w:val="BodyText"/>
    <w:rsid w:val="00FE24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4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4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4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4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4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470"/>
    <w:rPr>
      <w:sz w:val="32"/>
    </w:rPr>
  </w:style>
  <w:style w:type="paragraph" w:customStyle="1" w:styleId="HeadingProcedure">
    <w:name w:val="Heading Procedure"/>
    <w:basedOn w:val="HeadingBase"/>
    <w:next w:val="Normal"/>
    <w:rsid w:val="00FE24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470"/>
    <w:pPr>
      <w:spacing w:before="60" w:after="60"/>
    </w:pPr>
  </w:style>
  <w:style w:type="paragraph" w:styleId="ListContinue">
    <w:name w:val="List Continue"/>
    <w:basedOn w:val="List"/>
    <w:rsid w:val="00FE2470"/>
    <w:pPr>
      <w:ind w:firstLine="0"/>
    </w:pPr>
  </w:style>
  <w:style w:type="paragraph" w:customStyle="1" w:styleId="ListNote">
    <w:name w:val="List Note"/>
    <w:basedOn w:val="List"/>
    <w:rsid w:val="00FE24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4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4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470"/>
    <w:rPr>
      <w:rFonts w:ascii="Courier New" w:hAnsi="Courier New"/>
    </w:rPr>
  </w:style>
  <w:style w:type="paragraph" w:customStyle="1" w:styleId="NoteBullet">
    <w:name w:val="Note Bullet"/>
    <w:basedOn w:val="Note"/>
    <w:rsid w:val="00FE24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4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4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4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4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24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4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470"/>
    <w:rPr>
      <w:b/>
      <w:smallCaps/>
    </w:rPr>
  </w:style>
  <w:style w:type="paragraph" w:customStyle="1" w:styleId="TableListNumber">
    <w:name w:val="Table List Number"/>
    <w:basedOn w:val="ListNumber"/>
    <w:rsid w:val="00FE24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4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470"/>
    <w:pPr>
      <w:numPr>
        <w:numId w:val="9"/>
      </w:numPr>
    </w:pPr>
  </w:style>
  <w:style w:type="paragraph" w:customStyle="1" w:styleId="ListAlpha2">
    <w:name w:val="List Alpha 2"/>
    <w:basedOn w:val="List2"/>
    <w:rsid w:val="00FE2470"/>
    <w:pPr>
      <w:numPr>
        <w:numId w:val="8"/>
      </w:numPr>
    </w:pPr>
  </w:style>
  <w:style w:type="paragraph" w:styleId="List2">
    <w:name w:val="List 2"/>
    <w:basedOn w:val="BodyText"/>
    <w:rsid w:val="00FE24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4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4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4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4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4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2470"/>
    <w:pPr>
      <w:numPr>
        <w:numId w:val="4"/>
      </w:numPr>
    </w:pPr>
  </w:style>
  <w:style w:type="paragraph" w:styleId="ListContinue2">
    <w:name w:val="List Continue 2"/>
    <w:basedOn w:val="List2"/>
    <w:rsid w:val="00FE2470"/>
    <w:pPr>
      <w:ind w:firstLine="0"/>
    </w:pPr>
  </w:style>
  <w:style w:type="paragraph" w:styleId="ListContinue3">
    <w:name w:val="List Continue 3"/>
    <w:basedOn w:val="List3"/>
    <w:rsid w:val="00FE2470"/>
    <w:pPr>
      <w:ind w:left="1021" w:firstLine="0"/>
    </w:pPr>
  </w:style>
  <w:style w:type="paragraph" w:styleId="ListContinue4">
    <w:name w:val="List Continue 4"/>
    <w:basedOn w:val="List4"/>
    <w:rsid w:val="00FE2470"/>
    <w:pPr>
      <w:ind w:firstLine="0"/>
    </w:pPr>
  </w:style>
  <w:style w:type="paragraph" w:styleId="ListContinue5">
    <w:name w:val="List Continue 5"/>
    <w:basedOn w:val="List5"/>
    <w:rsid w:val="00FE2470"/>
    <w:pPr>
      <w:ind w:firstLine="0"/>
    </w:pPr>
  </w:style>
  <w:style w:type="paragraph" w:styleId="ListNumber3">
    <w:name w:val="List Number 3"/>
    <w:basedOn w:val="List3"/>
    <w:rsid w:val="00FE2470"/>
    <w:pPr>
      <w:numPr>
        <w:numId w:val="5"/>
      </w:numPr>
    </w:pPr>
  </w:style>
  <w:style w:type="paragraph" w:styleId="ListNumber4">
    <w:name w:val="List Number 4"/>
    <w:basedOn w:val="List4"/>
    <w:rsid w:val="00FE2470"/>
    <w:pPr>
      <w:numPr>
        <w:numId w:val="6"/>
      </w:numPr>
    </w:pPr>
  </w:style>
  <w:style w:type="paragraph" w:styleId="ListNumber5">
    <w:name w:val="List Number 5"/>
    <w:basedOn w:val="List5"/>
    <w:rsid w:val="00FE2470"/>
    <w:pPr>
      <w:numPr>
        <w:numId w:val="7"/>
      </w:numPr>
    </w:pPr>
  </w:style>
  <w:style w:type="paragraph" w:styleId="BlockText">
    <w:name w:val="Block Text"/>
    <w:basedOn w:val="Normal"/>
    <w:rsid w:val="00FE24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4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470"/>
    <w:rPr>
      <w:sz w:val="16"/>
      <w:vertAlign w:val="superscript"/>
    </w:rPr>
  </w:style>
  <w:style w:type="character" w:customStyle="1" w:styleId="Symbols">
    <w:name w:val="Symbols"/>
    <w:basedOn w:val="DefaultParagraphFont"/>
    <w:rsid w:val="00FE2470"/>
    <w:rPr>
      <w:rFonts w:ascii="Symbol" w:hAnsi="Symbol"/>
    </w:rPr>
  </w:style>
  <w:style w:type="character" w:customStyle="1" w:styleId="MenuOptions">
    <w:name w:val="Menu Options"/>
    <w:basedOn w:val="DefaultParagraphFont"/>
    <w:rsid w:val="00FE24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470"/>
    <w:rPr>
      <w:b/>
    </w:rPr>
  </w:style>
  <w:style w:type="character" w:customStyle="1" w:styleId="Underlined">
    <w:name w:val="Underlined"/>
    <w:basedOn w:val="DefaultParagraphFont"/>
    <w:rsid w:val="00FE2470"/>
    <w:rPr>
      <w:u w:val="single"/>
    </w:rPr>
  </w:style>
  <w:style w:type="paragraph" w:customStyle="1" w:styleId="TableBodyTextRight">
    <w:name w:val="Table Body Text Right"/>
    <w:basedOn w:val="TableBodyText"/>
    <w:rsid w:val="00FE24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470"/>
    <w:rPr>
      <w:sz w:val="18"/>
    </w:rPr>
  </w:style>
  <w:style w:type="paragraph" w:customStyle="1" w:styleId="BodySmallRight">
    <w:name w:val="Body Small Right"/>
    <w:basedOn w:val="BodyTextRight"/>
    <w:rsid w:val="00FE2470"/>
    <w:rPr>
      <w:sz w:val="18"/>
      <w:szCs w:val="18"/>
    </w:rPr>
  </w:style>
  <w:style w:type="paragraph" w:customStyle="1" w:styleId="MarginEdition">
    <w:name w:val="Margin Edition"/>
    <w:basedOn w:val="MarginNote"/>
    <w:rsid w:val="00FE24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470"/>
    <w:rPr>
      <w:sz w:val="2"/>
      <w:szCs w:val="2"/>
    </w:rPr>
  </w:style>
  <w:style w:type="character" w:customStyle="1" w:styleId="Small">
    <w:name w:val="Small"/>
    <w:basedOn w:val="DefaultParagraphFont"/>
    <w:rsid w:val="00FE2470"/>
    <w:rPr>
      <w:sz w:val="16"/>
    </w:rPr>
  </w:style>
  <w:style w:type="paragraph" w:customStyle="1" w:styleId="WideTable">
    <w:name w:val="Wide Table"/>
    <w:basedOn w:val="Normal"/>
    <w:rsid w:val="00FE24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470"/>
  </w:style>
  <w:style w:type="paragraph" w:styleId="Quote">
    <w:name w:val="Quote"/>
    <w:basedOn w:val="Heading1"/>
    <w:link w:val="QuoteChar"/>
    <w:qFormat/>
    <w:rsid w:val="00FE24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4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470"/>
    <w:pPr>
      <w:pageBreakBefore/>
    </w:pPr>
  </w:style>
  <w:style w:type="paragraph" w:customStyle="1" w:styleId="Border">
    <w:name w:val="Border"/>
    <w:basedOn w:val="Normal"/>
    <w:qFormat/>
    <w:rsid w:val="00FE24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4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4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4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4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4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4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4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4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470"/>
    <w:rPr>
      <w:u w:val="single"/>
    </w:rPr>
  </w:style>
  <w:style w:type="character" w:customStyle="1" w:styleId="BoldandItalics">
    <w:name w:val="Bold and Italics"/>
    <w:qFormat/>
    <w:rsid w:val="00FE2470"/>
    <w:rPr>
      <w:b/>
      <w:i/>
      <w:u w:val="none"/>
    </w:rPr>
  </w:style>
  <w:style w:type="paragraph" w:styleId="BalloonText">
    <w:name w:val="Balloon Text"/>
    <w:basedOn w:val="Normal"/>
    <w:link w:val="BalloonTextChar"/>
    <w:rsid w:val="00FE2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4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4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4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4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4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470"/>
    <w:pPr>
      <w:spacing w:before="0" w:after="0"/>
    </w:pPr>
  </w:style>
  <w:style w:type="paragraph" w:customStyle="1" w:styleId="BodyTextBold">
    <w:name w:val="Body Text Bold"/>
    <w:basedOn w:val="BodyText"/>
    <w:qFormat/>
    <w:rsid w:val="00FE2470"/>
    <w:rPr>
      <w:b/>
    </w:rPr>
  </w:style>
  <w:style w:type="character" w:styleId="Hyperlink">
    <w:name w:val="Hyperlink"/>
    <w:basedOn w:val="DefaultParagraphFont"/>
    <w:uiPriority w:val="99"/>
    <w:unhideWhenUsed/>
    <w:rsid w:val="00D05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3156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MEM234025 Apply numerical methods to technology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