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407" w:rsidP="008D4407">
      <w:pPr>
        <w:pStyle w:val="Title"/>
      </w:pPr>
      <w:r>
        <w:fldChar w:fldCharType="begin"/>
      </w:r>
      <w:r>
        <w:instrText xml:space="preserve"> TITLE   \* MERGEFORMAT </w:instrText>
      </w:r>
      <w:r>
        <w:fldChar w:fldCharType="separate"/>
      </w:r>
      <w:r>
        <w:t>MEM234016 Design refrigeration systems</w:t>
      </w:r>
      <w:r>
        <w:fldChar w:fldCharType="end"/>
      </w:r>
    </w:p>
    <w:p w:rsidR="008D4407" w:rsidP="008D4407">
      <w:pPr>
        <w:pStyle w:val="Version"/>
        <w:sectPr w:rsidSect="00027B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7BDB" w:rsidP="00027BDB">
      <w:pPr>
        <w:pStyle w:val="SuperHeading"/>
      </w:pPr>
      <w:r w:rsidRPr="00027BDB">
        <w:t>MEM234016 Design refrigeration systems</w:t>
      </w:r>
    </w:p>
    <w:p w:rsidR="00000000" w:rsidRPr="00027BDB" w:rsidP="00027BDB">
      <w:pPr>
        <w:pStyle w:val="Heading1"/>
      </w:pPr>
      <w:bookmarkStart w:id="1" w:name="O_945045"/>
      <w:bookmarkEnd w:id="1"/>
      <w:r w:rsidRPr="00027BDB">
        <w:t>Modification History</w:t>
      </w:r>
    </w:p>
    <w:p w:rsidR="00000000" w:rsidRPr="00027BDB" w:rsidP="008D4407">
      <w:pPr>
        <w:pStyle w:val="BodyText"/>
      </w:pPr>
      <w:r w:rsidRPr="00027BDB">
        <w:t>Release 1. Supersedes and is equivalent to MEM234016A Design refrigeration systems.</w:t>
      </w:r>
    </w:p>
    <w:p w:rsidR="00000000" w:rsidRPr="00027BDB" w:rsidP="00027BDB">
      <w:pPr>
        <w:pStyle w:val="Heading1"/>
      </w:pPr>
      <w:bookmarkStart w:id="2" w:name="O_945053"/>
      <w:bookmarkEnd w:id="2"/>
      <w:r w:rsidRPr="00027BDB">
        <w:t>Application</w:t>
      </w:r>
    </w:p>
    <w:p w:rsidR="00000000" w:rsidRPr="00027BDB" w:rsidP="008D4407">
      <w:pPr>
        <w:pStyle w:val="BodyText"/>
      </w:pPr>
      <w:r w:rsidRPr="00027BDB">
        <w:t>This unit of competency defines the skills and knowledge required to design industrial or commercial refrigeration systems</w:t>
      </w:r>
      <w:r w:rsidRPr="00027BDB">
        <w:t xml:space="preserve"> and system components that comply with safety and regulatory requirements. This includes systems with multiple evaporators and compressors, moderate and low temperature, indirect refrigeration and flooded systems, commercial refrigeration and food storage</w:t>
      </w:r>
      <w:r w:rsidRPr="00027BDB">
        <w:t xml:space="preserve"> technology. </w:t>
      </w:r>
    </w:p>
    <w:p w:rsidR="00000000" w:rsidRPr="00027BDB" w:rsidP="008D4407">
      <w:pPr>
        <w:pStyle w:val="BodyText"/>
      </w:pPr>
      <w:r w:rsidRPr="00027BDB">
        <w:t xml:space="preserve">The unit applies to the design of refrigeration systems across all forms of manufacturing and engineering and design activities can also include reverse engineering, design rectification or modifications of an existing design. It is suitable </w:t>
      </w:r>
      <w:r w:rsidRPr="00027BDB">
        <w:t>for refrigeration system contractors, heating, ventilation, air conditioning and refrigeration (HVACR) consultants, designers and maintenance personnel.</w:t>
      </w:r>
    </w:p>
    <w:p w:rsidR="00000000" w:rsidRPr="00027BDB" w:rsidP="008D4407">
      <w:pPr>
        <w:pStyle w:val="BodyText"/>
      </w:pPr>
      <w:r w:rsidRPr="00027BDB">
        <w:t>Individuals completing this work either already have or are developing skills and experience in the app</w:t>
      </w:r>
      <w:r w:rsidRPr="00027BDB">
        <w:t>lication of HVACR principles, evaluation of HVACR systems and thermal loads, mathematics and computer.</w:t>
      </w:r>
    </w:p>
    <w:p w:rsidR="00000000" w:rsidRPr="00027BDB" w:rsidP="008D4407">
      <w:pPr>
        <w:pStyle w:val="BodyText"/>
      </w:pPr>
      <w:r w:rsidRPr="00027BDB">
        <w:t>No licensing, legislative or certification requirements apply to this unit at the time of publication.</w:t>
      </w:r>
    </w:p>
    <w:p w:rsidR="00000000" w:rsidRPr="00027BDB" w:rsidP="00027BDB">
      <w:pPr>
        <w:pStyle w:val="Heading1"/>
      </w:pPr>
      <w:bookmarkStart w:id="3" w:name="O_945052"/>
      <w:bookmarkEnd w:id="3"/>
      <w:r w:rsidRPr="00027BDB">
        <w:t>Pre-requisite Unit</w:t>
      </w:r>
    </w:p>
    <w:p w:rsidR="00000000" w:rsidRPr="00027BDB" w:rsidP="008D4407">
      <w:pPr>
        <w:pStyle w:val="BodyText"/>
      </w:pPr>
      <w:r w:rsidRPr="00027BDB">
        <w:t>Nil</w:t>
      </w:r>
    </w:p>
    <w:p w:rsidR="00000000" w:rsidRPr="00027BDB" w:rsidP="00027BDB">
      <w:pPr>
        <w:pStyle w:val="Heading1"/>
      </w:pPr>
      <w:bookmarkStart w:id="4" w:name="O_945051"/>
      <w:bookmarkEnd w:id="4"/>
      <w:r w:rsidRPr="00027BDB">
        <w:t>Competency Field</w:t>
      </w:r>
    </w:p>
    <w:p w:rsidR="00000000" w:rsidRPr="00027BDB" w:rsidP="008D4407">
      <w:pPr>
        <w:pStyle w:val="BodyText"/>
      </w:pPr>
      <w:r w:rsidRPr="00027BDB">
        <w:t>Engineering science</w:t>
      </w:r>
    </w:p>
    <w:p w:rsidR="00000000" w:rsidRPr="00027BDB" w:rsidP="00027BDB">
      <w:pPr>
        <w:pStyle w:val="Heading1"/>
      </w:pPr>
      <w:bookmarkStart w:id="5" w:name="O_945049"/>
      <w:bookmarkEnd w:id="5"/>
      <w:r w:rsidRPr="00027BDB">
        <w:t>Elements and Performance Criteria</w:t>
      </w:r>
    </w:p>
    <w:tbl>
      <w:tblPr>
        <w:tblW w:w="9639" w:type="dxa"/>
        <w:tblLayout w:type="fixed"/>
        <w:tblCellMar>
          <w:left w:w="62" w:type="dxa"/>
          <w:right w:w="62" w:type="dxa"/>
        </w:tblCellMar>
        <w:tblLook w:val="0000"/>
      </w:tblPr>
      <w:tblGrid>
        <w:gridCol w:w="2531"/>
        <w:gridCol w:w="7108"/>
      </w:tblGrid>
      <w:tr w:rsidTr="008D4407">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7BDB" w:rsidP="00027BDB">
            <w:pPr>
              <w:pStyle w:val="BodyText"/>
            </w:pPr>
            <w:r w:rsidRPr="00027BDB">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7BDB">
            <w:pPr>
              <w:pStyle w:val="BodyText"/>
              <w:rPr>
                <w:lang w:val="en-NZ"/>
              </w:rPr>
            </w:pPr>
            <w:r w:rsidRPr="00027BDB">
              <w:rPr>
                <w:rStyle w:val="SpecialBold"/>
              </w:rPr>
              <w:t>Performance Criteria</w:t>
            </w:r>
          </w:p>
        </w:tc>
      </w:tr>
      <w:tr w:rsidTr="008D4407">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BodyText"/>
            </w:pPr>
            <w:r w:rsidRPr="00027BDB">
              <w:rPr>
                <w:rStyle w:val="Emphasis"/>
              </w:rPr>
              <w:t xml:space="preserve">Elements describe the </w:t>
            </w:r>
            <w:r w:rsidRPr="00027BDB">
              <w:t xml:space="preserve">essential </w:t>
            </w:r>
            <w:r w:rsidRPr="00027BDB">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rPr>
                <w:rStyle w:val="Emphasis"/>
              </w:rPr>
              <w:t>Performance criteria describe the performance needed to demonstrate achievement of the element.</w:t>
            </w:r>
          </w:p>
        </w:tc>
      </w:tr>
      <w:tr w:rsidTr="008D440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 xml:space="preserve">1. Clarify the design task and elaborate the </w:t>
            </w:r>
            <w:r w:rsidRPr="00027BDB">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BodyText"/>
            </w:pPr>
            <w:r w:rsidRPr="00027BDB">
              <w:t>1.1 Establish required features of refrigeration system and system components in consultation with c</w:t>
            </w:r>
            <w:r w:rsidRPr="00027BDB">
              <w:t>lient</w:t>
            </w:r>
          </w:p>
          <w:p w:rsidR="00000000" w:rsidRPr="00027BDB" w:rsidP="00027BDB">
            <w:pPr>
              <w:pStyle w:val="BodyText"/>
            </w:pPr>
            <w:r w:rsidRPr="00027BDB">
              <w:t>1.2 Determine parameters of the brief or contract</w:t>
            </w:r>
          </w:p>
          <w:p w:rsidR="00000000" w:rsidRPr="00027BDB" w:rsidP="00027BDB">
            <w:pPr>
              <w:pStyle w:val="BodyText"/>
            </w:pPr>
            <w:r w:rsidRPr="00027BDB">
              <w:t>1.3 Determine stakeholders to be consulted in design process</w:t>
            </w:r>
          </w:p>
          <w:p w:rsidR="00000000" w:rsidRPr="00027BDB" w:rsidP="00027BDB">
            <w:pPr>
              <w:pStyle w:val="BodyText"/>
            </w:pPr>
            <w:r w:rsidRPr="00027BDB">
              <w:t>1.4 Assess work health and safety (WHS), regulatory, sustainability or environmental issues relevant to design task</w:t>
            </w:r>
          </w:p>
          <w:p w:rsidR="00000000" w:rsidP="00027BDB">
            <w:pPr>
              <w:pStyle w:val="BodyText"/>
              <w:rPr>
                <w:lang w:val="en-NZ"/>
              </w:rPr>
            </w:pPr>
            <w:r w:rsidRPr="00027BDB">
              <w:t>1.5 Confirm design brie</w:t>
            </w:r>
            <w:r w:rsidRPr="00027BDB">
              <w:t>f, including budget and schedule, and provide preliminary advice on feasibility</w:t>
            </w:r>
          </w:p>
        </w:tc>
      </w:tr>
      <w:tr w:rsidTr="008D440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BodyText"/>
            </w:pPr>
            <w:r w:rsidRPr="00027BDB">
              <w:t>2.1 Use investigation and analysis to define refrigeration systems and system components performance parameters</w:t>
            </w:r>
          </w:p>
          <w:p w:rsidR="00000000" w:rsidRPr="00027BDB" w:rsidP="00027BDB">
            <w:pPr>
              <w:pStyle w:val="BodyText"/>
            </w:pPr>
            <w:r w:rsidRPr="00027BDB">
              <w:t>2.2 Carry out required modelling, simulations and calculations using appropriate techniques, software and validation techniques</w:t>
            </w:r>
          </w:p>
          <w:p w:rsidR="00000000" w:rsidRPr="00027BDB" w:rsidP="00027BDB">
            <w:pPr>
              <w:pStyle w:val="BodyText"/>
            </w:pPr>
            <w:r w:rsidRPr="00027BDB">
              <w:t>2.3 Generate refrigeration system solutions that respond to the brief or contract</w:t>
            </w:r>
          </w:p>
          <w:p w:rsidR="00000000" w:rsidRPr="00027BDB" w:rsidP="00027BDB">
            <w:pPr>
              <w:pStyle w:val="BodyText"/>
            </w:pPr>
            <w:r w:rsidRPr="00027BDB">
              <w:t>2.4 Check feasibility and evaluate solutions a</w:t>
            </w:r>
            <w:r w:rsidRPr="00027BDB">
              <w:t>gainst design criteria, ensuring conformity to WHS, regulatory, sustainability and environmental requirements</w:t>
            </w:r>
          </w:p>
          <w:p w:rsidR="00000000" w:rsidP="00027BDB">
            <w:pPr>
              <w:pStyle w:val="BodyText"/>
              <w:rPr>
                <w:lang w:val="en-NZ"/>
              </w:rPr>
            </w:pPr>
            <w:r w:rsidRPr="00027BDB">
              <w:t>2.5 Review concept proposals with client and select preferred solution</w:t>
            </w:r>
          </w:p>
        </w:tc>
      </w:tr>
      <w:tr w:rsidTr="008D4407">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3. Design refrigeration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BodyText"/>
            </w:pPr>
            <w:r w:rsidRPr="00027BDB">
              <w:t xml:space="preserve">3.1 Finalise selected refrigeration system </w:t>
            </w:r>
            <w:r w:rsidRPr="00027BDB">
              <w:t>design</w:t>
            </w:r>
          </w:p>
          <w:p w:rsidR="00000000" w:rsidRPr="00027BDB" w:rsidP="00027BDB">
            <w:pPr>
              <w:pStyle w:val="BodyText"/>
            </w:pPr>
            <w:r w:rsidRPr="00027BDB">
              <w:t>3.2 Provide documentation, drawings, specifications and instructions</w:t>
            </w:r>
          </w:p>
          <w:p w:rsidR="00000000" w:rsidRPr="00027BDB" w:rsidP="00027BDB">
            <w:pPr>
              <w:pStyle w:val="BodyText"/>
            </w:pPr>
            <w:r w:rsidRPr="00027BDB">
              <w:t>3.3 Consult and negotiate with clients and stakeholders to obtain sign-off on design</w:t>
            </w:r>
          </w:p>
          <w:p w:rsidR="00000000" w:rsidRPr="00027BDB" w:rsidP="00027BDB">
            <w:pPr>
              <w:pStyle w:val="BodyText"/>
            </w:pPr>
            <w:r w:rsidRPr="00027BDB">
              <w:t>3.4 Monitor installation and commissioning with stakeholders, and make any necessary modificati</w:t>
            </w:r>
            <w:r w:rsidRPr="00027BDB">
              <w:t>ons</w:t>
            </w:r>
          </w:p>
        </w:tc>
      </w:tr>
    </w:tbl>
    <w:p w:rsidR="00000000" w:rsidRPr="00027BDB" w:rsidP="00027BDB">
      <w:pPr>
        <w:pStyle w:val="BodyText"/>
      </w:pPr>
    </w:p>
    <w:p w:rsidR="00000000" w:rsidRPr="00027BDB" w:rsidP="00027BDB">
      <w:pPr>
        <w:pStyle w:val="AllowPageBreak"/>
      </w:pPr>
    </w:p>
    <w:p w:rsidR="00000000" w:rsidRPr="00027BDB" w:rsidP="00027BDB">
      <w:pPr>
        <w:pStyle w:val="Heading1"/>
      </w:pPr>
      <w:bookmarkStart w:id="6" w:name="O_945048"/>
      <w:bookmarkEnd w:id="6"/>
      <w:r w:rsidRPr="00027BDB">
        <w:t>Foundation Skills</w:t>
      </w:r>
    </w:p>
    <w:p w:rsidR="00000000" w:rsidRPr="00027BDB" w:rsidP="008D4407">
      <w:pPr>
        <w:pStyle w:val="BodyText"/>
      </w:pPr>
      <w:r w:rsidRPr="00027BDB">
        <w:t>This section describes those language, literacy, numeracy and employment skills that are essential to performance.</w:t>
      </w:r>
    </w:p>
    <w:p w:rsidR="00000000" w:rsidRPr="00027BDB" w:rsidP="008D4407">
      <w:pPr>
        <w:pStyle w:val="BodyText"/>
      </w:pPr>
      <w:r w:rsidRPr="00027BDB">
        <w:t xml:space="preserve">Foundation skills essential to performance are explicit in the performance criteria of this unit of </w:t>
      </w:r>
      <w:r w:rsidRPr="00027BDB">
        <w:t>competency.</w:t>
      </w:r>
    </w:p>
    <w:p w:rsidR="00000000" w:rsidRPr="00027BDB" w:rsidP="00027BDB">
      <w:pPr>
        <w:pStyle w:val="Heading1"/>
      </w:pPr>
      <w:bookmarkStart w:id="7" w:name="O_945047"/>
      <w:bookmarkEnd w:id="7"/>
      <w:r w:rsidRPr="00027BDB">
        <w:t>Range of Conditions</w:t>
      </w:r>
    </w:p>
    <w:tbl>
      <w:tblPr>
        <w:tblW w:w="9638" w:type="dxa"/>
        <w:tblLayout w:type="fixed"/>
        <w:tblCellMar>
          <w:left w:w="62" w:type="dxa"/>
          <w:right w:w="62" w:type="dxa"/>
        </w:tblCellMar>
        <w:tblLook w:val="0000"/>
      </w:tblPr>
      <w:tblGrid>
        <w:gridCol w:w="2758"/>
        <w:gridCol w:w="6880"/>
      </w:tblGrid>
      <w:tr w:rsidTr="00027BDB">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This field allows for different work environments and conditions that may affect performance. Essential operating conditions that may be present (depending on the work situation, needs of the candidate, acc</w:t>
            </w:r>
            <w:r w:rsidRPr="00027BDB">
              <w:t>essibility of the item, and local industry and regional contexts) are included.</w:t>
            </w:r>
          </w:p>
        </w:tc>
      </w:tr>
      <w:tr w:rsidTr="00027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Refrigeration systems and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ListBullet"/>
            </w:pPr>
            <w:r w:rsidRPr="00027BDB">
              <w:t>industrial systems with multiple evaporators and compressors</w:t>
            </w:r>
          </w:p>
          <w:p w:rsidR="00000000" w:rsidRPr="00027BDB" w:rsidP="00027BDB">
            <w:pPr>
              <w:pStyle w:val="ListBullet"/>
            </w:pPr>
            <w:r w:rsidRPr="00027BDB">
              <w:t>moderate and low temperature</w:t>
            </w:r>
          </w:p>
          <w:p w:rsidR="00000000" w:rsidRPr="00027BDB" w:rsidP="00027BDB">
            <w:pPr>
              <w:pStyle w:val="ListBullet"/>
            </w:pPr>
            <w:r w:rsidRPr="00027BDB">
              <w:t>indirect refrigeration and flooded systems</w:t>
            </w:r>
          </w:p>
          <w:p w:rsidR="00000000" w:rsidRPr="00027BDB" w:rsidP="00027BDB">
            <w:pPr>
              <w:pStyle w:val="ListBullet"/>
            </w:pPr>
            <w:r w:rsidRPr="00027BDB">
              <w:t>commercial refrigeration and food storage technology</w:t>
            </w:r>
          </w:p>
          <w:p w:rsidR="00000000" w:rsidP="00027BDB">
            <w:pPr>
              <w:pStyle w:val="ListBullet"/>
              <w:rPr>
                <w:lang w:val="en-NZ"/>
              </w:rPr>
            </w:pPr>
            <w:r w:rsidRPr="00027BDB">
              <w:t>compliance with safety and regulatory requirements.</w:t>
            </w:r>
          </w:p>
        </w:tc>
      </w:tr>
      <w:tr w:rsidTr="00027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ListBullet"/>
            </w:pPr>
            <w:r w:rsidRPr="00027BDB">
              <w:t>the design of new equipment or fault analysis, rectification or modification to an existing design</w:t>
            </w:r>
          </w:p>
          <w:p w:rsidR="00000000" w:rsidRPr="00027BDB" w:rsidP="00027BDB">
            <w:pPr>
              <w:pStyle w:val="ListBullet"/>
            </w:pPr>
            <w:r w:rsidRPr="00027BDB">
              <w:t>determination of the degree of innovation and creativity expected by the client</w:t>
            </w:r>
          </w:p>
          <w:p w:rsidR="00000000" w:rsidRPr="00027BDB" w:rsidP="00027BDB">
            <w:pPr>
              <w:pStyle w:val="ListBullet"/>
            </w:pPr>
            <w:r w:rsidRPr="00027BDB">
              <w:t>design process limits and budgets</w:t>
            </w:r>
          </w:p>
          <w:p w:rsidR="00000000" w:rsidRPr="00027BDB" w:rsidP="00027BDB">
            <w:pPr>
              <w:pStyle w:val="ListBullet"/>
            </w:pPr>
            <w:r w:rsidRPr="00027BDB">
              <w:t>product cost limits and budgets</w:t>
            </w:r>
          </w:p>
          <w:p w:rsidR="00000000" w:rsidRPr="00027BDB" w:rsidP="00027BDB">
            <w:pPr>
              <w:pStyle w:val="ListBullet"/>
            </w:pPr>
            <w:r w:rsidRPr="00027BDB">
              <w:t>performance</w:t>
            </w:r>
            <w:r w:rsidRPr="00027BDB">
              <w:t xml:space="preserve"> specifications</w:t>
            </w:r>
          </w:p>
          <w:p w:rsidR="00000000" w:rsidRPr="00027BDB" w:rsidP="00027BDB">
            <w:pPr>
              <w:pStyle w:val="ListBullet"/>
            </w:pPr>
            <w:r w:rsidRPr="00027BDB">
              <w:t>equipment availability, capacities and restrictions</w:t>
            </w:r>
          </w:p>
          <w:p w:rsidR="00000000" w:rsidRPr="00027BDB" w:rsidP="00027BDB">
            <w:pPr>
              <w:pStyle w:val="ListBullet"/>
            </w:pPr>
            <w:r w:rsidRPr="00027BDB">
              <w:t>specified administrative, communication and approval procedures</w:t>
            </w:r>
          </w:p>
          <w:p w:rsidR="00000000" w:rsidP="00027BDB">
            <w:pPr>
              <w:pStyle w:val="ListBullet"/>
              <w:rPr>
                <w:lang w:val="en-NZ"/>
              </w:rPr>
            </w:pPr>
            <w:r w:rsidRPr="00027BDB">
              <w:t>other special features and limits in the design brief.</w:t>
            </w:r>
          </w:p>
        </w:tc>
      </w:tr>
      <w:tr w:rsidTr="00027BD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7BDB">
            <w:pPr>
              <w:pStyle w:val="BodyText"/>
              <w:rPr>
                <w:lang w:val="en-NZ"/>
              </w:rPr>
            </w:pPr>
            <w:r w:rsidRPr="00027BDB">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7BDB" w:rsidP="00027BDB">
            <w:pPr>
              <w:pStyle w:val="ListBullet"/>
            </w:pPr>
            <w:r w:rsidRPr="00027BDB">
              <w:t>W</w:t>
            </w:r>
            <w:r w:rsidRPr="00027BDB">
              <w:t>HS acts, regulations and relevant standards</w:t>
            </w:r>
          </w:p>
          <w:p w:rsidR="00000000" w:rsidRPr="00027BDB" w:rsidP="00027BDB">
            <w:pPr>
              <w:pStyle w:val="ListBullet"/>
            </w:pPr>
            <w:r w:rsidRPr="00027BDB">
              <w:t>industry codes of practice</w:t>
            </w:r>
          </w:p>
          <w:p w:rsidR="00000000" w:rsidRPr="00027BDB" w:rsidP="00027BDB">
            <w:pPr>
              <w:pStyle w:val="ListBullet"/>
            </w:pPr>
            <w:r w:rsidRPr="00027BDB">
              <w:t>risk assessments</w:t>
            </w:r>
          </w:p>
          <w:p w:rsidR="00000000" w:rsidRPr="00027BDB" w:rsidP="00027BDB">
            <w:pPr>
              <w:pStyle w:val="ListBullet"/>
            </w:pPr>
            <w:r w:rsidRPr="00027BDB">
              <w:t>registration requirements</w:t>
            </w:r>
          </w:p>
          <w:p w:rsidR="00000000" w:rsidRPr="00027BDB" w:rsidP="00027BDB">
            <w:pPr>
              <w:pStyle w:val="ListBullet"/>
            </w:pPr>
            <w:r w:rsidRPr="00027BDB">
              <w:t>safe work practices</w:t>
            </w:r>
          </w:p>
          <w:p w:rsidR="00000000" w:rsidRPr="00027BDB" w:rsidP="00027BDB">
            <w:pPr>
              <w:pStyle w:val="ListBullet"/>
            </w:pPr>
            <w:r w:rsidRPr="00027BDB">
              <w:t>minimising ecological and environmental footprint of process, plant and product</w:t>
            </w:r>
          </w:p>
          <w:p w:rsidR="00000000" w:rsidRPr="00027BDB" w:rsidP="00027BDB">
            <w:pPr>
              <w:pStyle w:val="ListBullet"/>
            </w:pPr>
            <w:r w:rsidRPr="00027BDB">
              <w:t>maximising economic benefit</w:t>
            </w:r>
            <w:r w:rsidRPr="00027BDB">
              <w:t xml:space="preserve"> of process plant and product to the organisation and the community</w:t>
            </w:r>
          </w:p>
          <w:p w:rsidR="00000000" w:rsidRPr="00027BDB" w:rsidP="00027BDB">
            <w:pPr>
              <w:pStyle w:val="ListBullet"/>
            </w:pPr>
            <w:r w:rsidRPr="00027BDB">
              <w:t>minimising the negative WHS impact on employees, community and customer</w:t>
            </w:r>
          </w:p>
          <w:p w:rsidR="00000000" w:rsidRPr="00027BDB" w:rsidP="00027BDB">
            <w:pPr>
              <w:pStyle w:val="ListBullet"/>
            </w:pPr>
            <w:r w:rsidRPr="00027BDB">
              <w:t>state and territory regulatory requirements.</w:t>
            </w:r>
          </w:p>
        </w:tc>
      </w:tr>
    </w:tbl>
    <w:p w:rsidR="00000000" w:rsidRPr="00027BDB" w:rsidP="00027BDB">
      <w:pPr>
        <w:pStyle w:val="BodyText"/>
      </w:pPr>
    </w:p>
    <w:p w:rsidR="00000000" w:rsidRPr="00027BDB" w:rsidP="00027BDB">
      <w:pPr>
        <w:pStyle w:val="AllowPageBreak"/>
      </w:pPr>
    </w:p>
    <w:p w:rsidR="00000000" w:rsidRPr="00027BDB" w:rsidP="00027BDB">
      <w:pPr>
        <w:pStyle w:val="Heading1"/>
      </w:pPr>
      <w:bookmarkStart w:id="8" w:name="O_945046"/>
      <w:bookmarkEnd w:id="8"/>
      <w:r w:rsidRPr="00027BDB">
        <w:t>Unit Mapping Information</w:t>
      </w:r>
    </w:p>
    <w:p w:rsidR="00000000" w:rsidRPr="00027BDB" w:rsidP="008D4407">
      <w:pPr>
        <w:pStyle w:val="BodyText"/>
      </w:pPr>
      <w:r w:rsidRPr="00027BDB">
        <w:t>Release 1. Supersedes and i</w:t>
      </w:r>
      <w:r w:rsidRPr="00027BDB">
        <w:t>s equivalent to MEM234016A Design refrigeration systems.</w:t>
      </w:r>
    </w:p>
    <w:p w:rsidR="00000000" w:rsidRPr="00027BDB" w:rsidP="00027BDB">
      <w:pPr>
        <w:pStyle w:val="Heading1"/>
      </w:pPr>
      <w:bookmarkStart w:id="9" w:name="O_945039"/>
      <w:bookmarkEnd w:id="9"/>
      <w:r w:rsidRPr="00027BDB">
        <w:t>Links</w:t>
      </w:r>
    </w:p>
    <w:p w:rsidR="00000000" w:rsidRPr="00027BDB" w:rsidP="008D4407">
      <w:pPr>
        <w:pStyle w:val="BodyText"/>
      </w:pPr>
      <w:r w:rsidRPr="00027BDB">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974ABA">
        <w:rPr>
          <w:rStyle w:val="Hyperlink"/>
        </w:rPr>
        <w:t>https://vetnet.gov.au/Pages/TrainingDocs.aspx?q=b7050d37-5fd0-4740-8f7d-3b7a49c10bb2</w:t>
      </w:r>
      <w:r>
        <w:fldChar w:fldCharType="end"/>
      </w:r>
    </w:p>
    <w:p w:rsidR="00000000" w:rsidRPr="00027BDB" w:rsidP="00027BDB"/>
    <w:sectPr w:rsidSect="00027BD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DB" w:rsidRPr="008D4407" w:rsidP="008D4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07" w:rsidP="00027B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4407" w:rsidP="00027BD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D4407" w:rsidP="00027B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7BDB" w:rsidRPr="008D4407" w:rsidP="008D4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B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407" w:rsidRPr="002D2AF8" w:rsidP="00027BDB">
    <w:pPr>
      <w:pStyle w:val="Header"/>
      <w:framePr w:wrap="around"/>
    </w:pPr>
    <w:r>
      <w:fldChar w:fldCharType="begin"/>
    </w:r>
    <w:r>
      <w:instrText xml:space="preserve"> TITLE   \* MERGEFORMAT </w:instrText>
    </w:r>
    <w:r>
      <w:fldChar w:fldCharType="separate"/>
    </w:r>
    <w:r>
      <w:t>MEM234016 Design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8D4407" w:rsidP="00027B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D204E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AEC9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7B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7BDB"/>
    <w:pPr>
      <w:spacing w:before="360" w:after="60"/>
      <w:outlineLvl w:val="0"/>
    </w:pPr>
    <w:rPr>
      <w:sz w:val="32"/>
    </w:rPr>
  </w:style>
  <w:style w:type="paragraph" w:styleId="Heading2">
    <w:name w:val="heading 2"/>
    <w:basedOn w:val="HeadingBase"/>
    <w:next w:val="BodyText"/>
    <w:link w:val="Heading2Char"/>
    <w:qFormat/>
    <w:rsid w:val="00027BDB"/>
    <w:pPr>
      <w:keepLines/>
      <w:spacing w:before="240" w:after="120"/>
      <w:outlineLvl w:val="1"/>
    </w:pPr>
    <w:rPr>
      <w:sz w:val="28"/>
      <w:szCs w:val="40"/>
    </w:rPr>
  </w:style>
  <w:style w:type="paragraph" w:styleId="Heading3">
    <w:name w:val="heading 3"/>
    <w:basedOn w:val="HeadingBase"/>
    <w:next w:val="BodyText"/>
    <w:link w:val="Heading3Char"/>
    <w:qFormat/>
    <w:rsid w:val="00027BDB"/>
    <w:pPr>
      <w:spacing w:before="180" w:after="120"/>
      <w:outlineLvl w:val="2"/>
    </w:pPr>
    <w:rPr>
      <w:spacing w:val="-10"/>
      <w:kern w:val="32"/>
    </w:rPr>
  </w:style>
  <w:style w:type="paragraph" w:styleId="Heading4">
    <w:name w:val="heading 4"/>
    <w:basedOn w:val="HeadingBase"/>
    <w:next w:val="BodyText"/>
    <w:link w:val="Heading4Char"/>
    <w:qFormat/>
    <w:rsid w:val="00027BDB"/>
    <w:pPr>
      <w:spacing w:before="160" w:after="120"/>
      <w:outlineLvl w:val="3"/>
    </w:pPr>
    <w:rPr>
      <w:sz w:val="22"/>
    </w:rPr>
  </w:style>
  <w:style w:type="paragraph" w:styleId="Heading5">
    <w:name w:val="heading 5"/>
    <w:basedOn w:val="HeadingBase"/>
    <w:next w:val="Normal"/>
    <w:link w:val="Heading5Char"/>
    <w:qFormat/>
    <w:rsid w:val="00027BDB"/>
    <w:pPr>
      <w:spacing w:before="80"/>
      <w:outlineLvl w:val="4"/>
    </w:pPr>
    <w:rPr>
      <w:color w:val="918585"/>
      <w:sz w:val="20"/>
    </w:rPr>
  </w:style>
  <w:style w:type="paragraph" w:styleId="Heading6">
    <w:name w:val="heading 6"/>
    <w:basedOn w:val="HeadingBase"/>
    <w:next w:val="Normal"/>
    <w:link w:val="Heading6Char"/>
    <w:qFormat/>
    <w:rsid w:val="00027BDB"/>
    <w:pPr>
      <w:spacing w:before="60"/>
      <w:outlineLvl w:val="5"/>
    </w:pPr>
    <w:rPr>
      <w:color w:val="918585"/>
      <w:sz w:val="20"/>
    </w:rPr>
  </w:style>
  <w:style w:type="paragraph" w:styleId="Heading7">
    <w:name w:val="heading 7"/>
    <w:basedOn w:val="Normal"/>
    <w:next w:val="Normal"/>
    <w:link w:val="Heading7Char"/>
    <w:qFormat/>
    <w:rsid w:val="00027BDB"/>
    <w:pPr>
      <w:ind w:left="720"/>
      <w:outlineLvl w:val="6"/>
    </w:pPr>
    <w:rPr>
      <w:i/>
    </w:rPr>
  </w:style>
  <w:style w:type="paragraph" w:styleId="Heading8">
    <w:name w:val="heading 8"/>
    <w:basedOn w:val="Normal"/>
    <w:next w:val="Normal"/>
    <w:link w:val="Heading8Char"/>
    <w:qFormat/>
    <w:rsid w:val="00027BDB"/>
    <w:pPr>
      <w:ind w:left="720"/>
      <w:outlineLvl w:val="7"/>
    </w:pPr>
    <w:rPr>
      <w:i/>
    </w:rPr>
  </w:style>
  <w:style w:type="paragraph" w:styleId="Heading9">
    <w:name w:val="heading 9"/>
    <w:basedOn w:val="Normal"/>
    <w:next w:val="Normal"/>
    <w:link w:val="Heading9Char"/>
    <w:qFormat/>
    <w:rsid w:val="00027BDB"/>
    <w:pPr>
      <w:ind w:left="720"/>
      <w:outlineLvl w:val="8"/>
    </w:pPr>
    <w:rPr>
      <w:i/>
    </w:rPr>
  </w:style>
  <w:style w:type="character" w:default="1" w:styleId="DefaultParagraphFont">
    <w:name w:val="Default Paragraph Font"/>
    <w:uiPriority w:val="1"/>
    <w:unhideWhenUsed/>
    <w:rsid w:val="00027B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7BDB"/>
  </w:style>
  <w:style w:type="character" w:customStyle="1" w:styleId="Heading1Char">
    <w:name w:val="Heading 1 Char"/>
    <w:basedOn w:val="DefaultParagraphFont"/>
    <w:link w:val="Heading1"/>
    <w:rsid w:val="00027BDB"/>
    <w:rPr>
      <w:rFonts w:ascii="Times New Roman" w:eastAsia="Times New Roman" w:hAnsi="Times New Roman" w:cs="Times New Roman"/>
      <w:b/>
      <w:sz w:val="32"/>
      <w:szCs w:val="20"/>
      <w:lang w:eastAsia="en-US"/>
    </w:rPr>
  </w:style>
  <w:style w:type="paragraph" w:styleId="BodyText">
    <w:name w:val="Body Text"/>
    <w:basedOn w:val="Normal"/>
    <w:link w:val="BodyTextChar"/>
    <w:rsid w:val="00027B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7BDB"/>
    <w:rPr>
      <w:rFonts w:ascii="Times New Roman" w:eastAsia="Times New Roman" w:hAnsi="Times New Roman" w:cs="Times New Roman"/>
      <w:sz w:val="24"/>
      <w:lang w:eastAsia="en-US"/>
    </w:rPr>
  </w:style>
  <w:style w:type="paragraph" w:styleId="ListBullet">
    <w:name w:val="List Bullet"/>
    <w:basedOn w:val="List"/>
    <w:rsid w:val="00027BDB"/>
    <w:pPr>
      <w:numPr>
        <w:numId w:val="11"/>
      </w:numPr>
      <w:tabs>
        <w:tab w:val="clear" w:pos="340"/>
      </w:tabs>
      <w:spacing w:before="40" w:after="40"/>
    </w:pPr>
  </w:style>
  <w:style w:type="character" w:customStyle="1" w:styleId="SpecialBold">
    <w:name w:val="Special Bold"/>
    <w:basedOn w:val="DefaultParagraphFont"/>
    <w:rsid w:val="00027BDB"/>
    <w:rPr>
      <w:b/>
      <w:spacing w:val="0"/>
    </w:rPr>
  </w:style>
  <w:style w:type="character" w:styleId="Emphasis">
    <w:name w:val="Emphasis"/>
    <w:basedOn w:val="DefaultParagraphFont"/>
    <w:qFormat/>
    <w:rsid w:val="00027BDB"/>
    <w:rPr>
      <w:i/>
    </w:rPr>
  </w:style>
  <w:style w:type="paragraph" w:customStyle="1" w:styleId="SuperHeading">
    <w:name w:val="SuperHeading"/>
    <w:basedOn w:val="Normal"/>
    <w:rsid w:val="00027BDB"/>
    <w:pPr>
      <w:spacing w:before="240" w:after="120"/>
      <w:outlineLvl w:val="0"/>
    </w:pPr>
    <w:rPr>
      <w:rFonts w:ascii="Times New Roman" w:hAnsi="Times New Roman"/>
      <w:b/>
      <w:sz w:val="32"/>
    </w:rPr>
  </w:style>
  <w:style w:type="paragraph" w:customStyle="1" w:styleId="AllowPageBreak">
    <w:name w:val="AllowPageBreak"/>
    <w:rsid w:val="00027B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7B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7B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7B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7B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7B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7B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7B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7BDB"/>
    <w:rPr>
      <w:rFonts w:ascii="Courier New" w:eastAsia="Times New Roman" w:hAnsi="Courier New" w:cs="Times New Roman"/>
      <w:i/>
      <w:szCs w:val="20"/>
      <w:lang w:eastAsia="en-US"/>
    </w:rPr>
  </w:style>
  <w:style w:type="paragraph" w:customStyle="1" w:styleId="HeadingBase">
    <w:name w:val="Heading Base"/>
    <w:rsid w:val="00027B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7BDB"/>
    <w:pPr>
      <w:tabs>
        <w:tab w:val="right" w:leader="dot" w:pos="9072"/>
      </w:tabs>
      <w:ind w:left="567"/>
    </w:pPr>
    <w:rPr>
      <w:szCs w:val="22"/>
    </w:rPr>
  </w:style>
  <w:style w:type="paragraph" w:customStyle="1" w:styleId="TOCBase">
    <w:name w:val="TOC Base"/>
    <w:rsid w:val="00027B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7BDB"/>
    <w:pPr>
      <w:tabs>
        <w:tab w:val="right" w:leader="dot" w:pos="9072"/>
      </w:tabs>
      <w:spacing w:before="40" w:after="40"/>
      <w:ind w:left="284"/>
    </w:pPr>
    <w:rPr>
      <w:rFonts w:ascii="Times New Roman" w:hAnsi="Times New Roman"/>
    </w:rPr>
  </w:style>
  <w:style w:type="paragraph" w:styleId="TOC1">
    <w:name w:val="toc 1"/>
    <w:basedOn w:val="TOCBase"/>
    <w:next w:val="Normal"/>
    <w:rsid w:val="00027B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7B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7BDB"/>
    <w:rPr>
      <w:rFonts w:ascii="Times New Roman" w:eastAsia="Times New Roman" w:hAnsi="Times New Roman" w:cs="Times New Roman"/>
      <w:sz w:val="16"/>
      <w:lang w:eastAsia="en-US"/>
    </w:rPr>
  </w:style>
  <w:style w:type="paragraph" w:styleId="Title">
    <w:name w:val="Title"/>
    <w:basedOn w:val="HeadingBase"/>
    <w:link w:val="TitleChar"/>
    <w:qFormat/>
    <w:rsid w:val="00027BDB"/>
    <w:pPr>
      <w:spacing w:before="5040"/>
      <w:jc w:val="center"/>
    </w:pPr>
    <w:rPr>
      <w:sz w:val="48"/>
      <w:szCs w:val="72"/>
      <w:lang w:val="en-US"/>
    </w:rPr>
  </w:style>
  <w:style w:type="character" w:customStyle="1" w:styleId="TitleChar">
    <w:name w:val="Title Char"/>
    <w:basedOn w:val="DefaultParagraphFont"/>
    <w:link w:val="Title"/>
    <w:rsid w:val="00027B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7BDB"/>
    <w:pPr>
      <w:tabs>
        <w:tab w:val="left" w:pos="3600"/>
        <w:tab w:val="left" w:pos="3958"/>
      </w:tabs>
    </w:pPr>
  </w:style>
  <w:style w:type="paragraph" w:styleId="List">
    <w:name w:val="List"/>
    <w:basedOn w:val="BodyText"/>
    <w:next w:val="BodyText"/>
    <w:rsid w:val="00027BDB"/>
    <w:pPr>
      <w:tabs>
        <w:tab w:val="left" w:pos="340"/>
      </w:tabs>
      <w:spacing w:before="60" w:after="60"/>
      <w:ind w:left="340" w:hanging="340"/>
    </w:pPr>
  </w:style>
  <w:style w:type="paragraph" w:customStyle="1" w:styleId="Note">
    <w:name w:val="Note"/>
    <w:basedOn w:val="BodyText"/>
    <w:rsid w:val="00027B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7BDB"/>
    <w:pPr>
      <w:framePr w:wrap="auto" w:hAnchor="text" w:y="6049"/>
    </w:pPr>
    <w:rPr>
      <w:color w:val="000000"/>
      <w:sz w:val="40"/>
    </w:rPr>
  </w:style>
  <w:style w:type="paragraph" w:customStyle="1" w:styleId="TOCTitle">
    <w:name w:val="TOCTitle"/>
    <w:basedOn w:val="Heading1"/>
    <w:rsid w:val="00027BDB"/>
    <w:pPr>
      <w:spacing w:after="240"/>
      <w:jc w:val="center"/>
      <w:outlineLvl w:val="9"/>
    </w:pPr>
    <w:rPr>
      <w:caps/>
    </w:rPr>
  </w:style>
  <w:style w:type="paragraph" w:customStyle="1" w:styleId="Version">
    <w:name w:val="Version"/>
    <w:rsid w:val="00027B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7BDB"/>
    <w:pPr>
      <w:numPr>
        <w:numId w:val="12"/>
      </w:numPr>
      <w:tabs>
        <w:tab w:val="clear" w:pos="680"/>
      </w:tabs>
    </w:pPr>
  </w:style>
  <w:style w:type="paragraph" w:styleId="Index1">
    <w:name w:val="index 1"/>
    <w:basedOn w:val="Normal"/>
    <w:next w:val="Normal"/>
    <w:semiHidden/>
    <w:rsid w:val="00027BDB"/>
    <w:pPr>
      <w:keepNext w:val="0"/>
      <w:tabs>
        <w:tab w:val="right" w:pos="4176"/>
      </w:tabs>
      <w:ind w:left="198" w:hanging="198"/>
    </w:pPr>
    <w:rPr>
      <w:rFonts w:ascii="Garamond" w:hAnsi="Garamond"/>
    </w:rPr>
  </w:style>
  <w:style w:type="paragraph" w:styleId="IndexHeading">
    <w:name w:val="index heading"/>
    <w:basedOn w:val="Normal"/>
    <w:next w:val="Index1"/>
    <w:semiHidden/>
    <w:rsid w:val="00027BDB"/>
    <w:pPr>
      <w:spacing w:before="120" w:after="120"/>
    </w:pPr>
    <w:rPr>
      <w:rFonts w:ascii="Arial" w:hAnsi="Arial"/>
      <w:b/>
      <w:color w:val="918585"/>
      <w:sz w:val="24"/>
    </w:rPr>
  </w:style>
  <w:style w:type="paragraph" w:styleId="Header">
    <w:name w:val="header"/>
    <w:basedOn w:val="Normal"/>
    <w:link w:val="HeaderChar"/>
    <w:rsid w:val="00027B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7BDB"/>
    <w:rPr>
      <w:rFonts w:ascii="Times New Roman" w:eastAsia="Times New Roman" w:hAnsi="Times New Roman" w:cs="Times New Roman"/>
      <w:sz w:val="16"/>
      <w:szCs w:val="20"/>
      <w:lang w:val="en-GB" w:eastAsia="en-US"/>
    </w:rPr>
  </w:style>
  <w:style w:type="paragraph" w:customStyle="1" w:styleId="Chapter">
    <w:name w:val="Chapter"/>
    <w:basedOn w:val="Normal"/>
    <w:rsid w:val="00027BDB"/>
    <w:pPr>
      <w:spacing w:before="240"/>
    </w:pPr>
    <w:rPr>
      <w:rFonts w:ascii="Times New Roman" w:hAnsi="Times New Roman"/>
      <w:smallCaps/>
      <w:spacing w:val="80"/>
      <w:sz w:val="28"/>
    </w:rPr>
  </w:style>
  <w:style w:type="paragraph" w:customStyle="1" w:styleId="InChapter">
    <w:name w:val="InChapter"/>
    <w:basedOn w:val="Heading3"/>
    <w:rsid w:val="00027BDB"/>
    <w:pPr>
      <w:spacing w:after="240"/>
      <w:outlineLvl w:val="9"/>
    </w:pPr>
    <w:rPr>
      <w:noProof/>
    </w:rPr>
  </w:style>
  <w:style w:type="paragraph" w:styleId="Index2">
    <w:name w:val="index 2"/>
    <w:basedOn w:val="Normal"/>
    <w:next w:val="Normal"/>
    <w:semiHidden/>
    <w:rsid w:val="00027BDB"/>
    <w:pPr>
      <w:tabs>
        <w:tab w:val="right" w:pos="4176"/>
      </w:tabs>
      <w:ind w:left="568" w:hanging="284"/>
    </w:pPr>
    <w:rPr>
      <w:rFonts w:ascii="Garamond" w:hAnsi="Garamond"/>
    </w:rPr>
  </w:style>
  <w:style w:type="paragraph" w:customStyle="1" w:styleId="Byline">
    <w:name w:val="Byline"/>
    <w:rsid w:val="00027B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7BDB"/>
    <w:pPr>
      <w:tabs>
        <w:tab w:val="clear" w:pos="3600"/>
        <w:tab w:val="clear" w:pos="3958"/>
      </w:tabs>
      <w:jc w:val="right"/>
    </w:pPr>
  </w:style>
  <w:style w:type="paragraph" w:styleId="Caption">
    <w:name w:val="caption"/>
    <w:basedOn w:val="BodyText"/>
    <w:next w:val="Normal"/>
    <w:qFormat/>
    <w:rsid w:val="00027BDB"/>
    <w:pPr>
      <w:framePr w:w="2268" w:hSpace="181" w:vSpace="181" w:wrap="around" w:vAnchor="text" w:hAnchor="page" w:x="1135" w:y="285" w:anchorLock="1"/>
    </w:pPr>
    <w:rPr>
      <w:i/>
    </w:rPr>
  </w:style>
  <w:style w:type="paragraph" w:customStyle="1" w:styleId="MiniTOCTitle">
    <w:name w:val="MiniTOCTitle"/>
    <w:basedOn w:val="Heading4"/>
    <w:rsid w:val="00027BDB"/>
    <w:pPr>
      <w:spacing w:before="240"/>
      <w:outlineLvl w:val="9"/>
    </w:pPr>
    <w:rPr>
      <w:noProof/>
      <w:sz w:val="24"/>
    </w:rPr>
  </w:style>
  <w:style w:type="paragraph" w:customStyle="1" w:styleId="MiniTOCItem">
    <w:name w:val="MiniTOCItem"/>
    <w:basedOn w:val="ListBullet"/>
    <w:rsid w:val="00027BDB"/>
    <w:pPr>
      <w:numPr>
        <w:numId w:val="0"/>
      </w:numPr>
      <w:tabs>
        <w:tab w:val="right" w:leader="dot" w:pos="6521"/>
      </w:tabs>
      <w:spacing w:before="0" w:after="0"/>
    </w:pPr>
  </w:style>
  <w:style w:type="paragraph" w:customStyle="1" w:styleId="TOFTitle">
    <w:name w:val="TOFTitle"/>
    <w:basedOn w:val="TOCTitle"/>
    <w:rsid w:val="00027BDB"/>
  </w:style>
  <w:style w:type="paragraph" w:styleId="TableofFigures">
    <w:name w:val="table of figures"/>
    <w:basedOn w:val="Normal"/>
    <w:next w:val="Normal"/>
    <w:semiHidden/>
    <w:rsid w:val="00027BDB"/>
    <w:pPr>
      <w:tabs>
        <w:tab w:val="right" w:leader="dot" w:pos="9072"/>
      </w:tabs>
      <w:ind w:left="970" w:hanging="403"/>
    </w:pPr>
    <w:rPr>
      <w:rFonts w:ascii="Times New Roman" w:hAnsi="Times New Roman"/>
      <w:b/>
    </w:rPr>
  </w:style>
  <w:style w:type="paragraph" w:styleId="ListNumber">
    <w:name w:val="List Number"/>
    <w:basedOn w:val="List"/>
    <w:rsid w:val="00027BDB"/>
    <w:pPr>
      <w:numPr>
        <w:numId w:val="14"/>
      </w:numPr>
      <w:tabs>
        <w:tab w:val="clear" w:pos="340"/>
      </w:tabs>
    </w:pPr>
  </w:style>
  <w:style w:type="character" w:customStyle="1" w:styleId="WingdingSymbols">
    <w:name w:val="Wingding Symbols"/>
    <w:rsid w:val="00027BDB"/>
    <w:rPr>
      <w:rFonts w:ascii="Wingdings" w:hAnsi="Wingdings"/>
    </w:rPr>
  </w:style>
  <w:style w:type="paragraph" w:customStyle="1" w:styleId="TableHeading">
    <w:name w:val="Table Heading"/>
    <w:basedOn w:val="HeadingBase"/>
    <w:rsid w:val="00027BDB"/>
    <w:pPr>
      <w:keepLines/>
      <w:pBdr>
        <w:bottom w:val="single" w:sz="6" w:space="1" w:color="918585"/>
      </w:pBdr>
      <w:spacing w:before="240"/>
    </w:pPr>
  </w:style>
  <w:style w:type="character" w:customStyle="1" w:styleId="HotSpot">
    <w:name w:val="HotSpot"/>
    <w:rsid w:val="00027BDB"/>
    <w:rPr>
      <w:color w:val="0033CC"/>
      <w:u w:val="none"/>
    </w:rPr>
  </w:style>
  <w:style w:type="paragraph" w:customStyle="1" w:styleId="BodyTextRight">
    <w:name w:val="Body Text Right"/>
    <w:basedOn w:val="BodyText"/>
    <w:rsid w:val="00027BDB"/>
    <w:pPr>
      <w:spacing w:before="0" w:after="0"/>
      <w:jc w:val="right"/>
    </w:pPr>
  </w:style>
  <w:style w:type="paragraph" w:styleId="Index3">
    <w:name w:val="index 3"/>
    <w:basedOn w:val="ListNumber2"/>
    <w:next w:val="Normal"/>
    <w:semiHidden/>
    <w:rsid w:val="00027BDB"/>
    <w:pPr>
      <w:numPr>
        <w:numId w:val="0"/>
      </w:numPr>
      <w:tabs>
        <w:tab w:val="right" w:leader="dot" w:pos="4176"/>
      </w:tabs>
    </w:pPr>
  </w:style>
  <w:style w:type="paragraph" w:styleId="ListNumber2">
    <w:name w:val="List Number 2"/>
    <w:basedOn w:val="List2"/>
    <w:rsid w:val="00027BDB"/>
    <w:pPr>
      <w:numPr>
        <w:numId w:val="9"/>
      </w:numPr>
      <w:tabs>
        <w:tab w:val="clear" w:pos="1060"/>
      </w:tabs>
    </w:pPr>
  </w:style>
  <w:style w:type="paragraph" w:customStyle="1" w:styleId="MarginNote">
    <w:name w:val="Margin Note"/>
    <w:basedOn w:val="BodyText"/>
    <w:rsid w:val="00027B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7B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7B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7BDB"/>
    <w:rPr>
      <w:sz w:val="32"/>
    </w:rPr>
  </w:style>
  <w:style w:type="paragraph" w:customStyle="1" w:styleId="HeadingProcedure">
    <w:name w:val="Heading Procedure"/>
    <w:basedOn w:val="HeadingBase"/>
    <w:next w:val="Normal"/>
    <w:rsid w:val="00027BDB"/>
    <w:pPr>
      <w:tabs>
        <w:tab w:val="left" w:pos="0"/>
      </w:tabs>
      <w:spacing w:before="120" w:after="60"/>
    </w:pPr>
    <w:rPr>
      <w:i/>
      <w:color w:val="918585"/>
      <w:sz w:val="22"/>
    </w:rPr>
  </w:style>
  <w:style w:type="paragraph" w:customStyle="1" w:styleId="TableBodyText">
    <w:name w:val="Table Body Text"/>
    <w:basedOn w:val="BodyText"/>
    <w:rsid w:val="00027BDB"/>
    <w:pPr>
      <w:spacing w:before="60" w:after="60"/>
    </w:pPr>
  </w:style>
  <w:style w:type="paragraph" w:styleId="ListContinue">
    <w:name w:val="List Continue"/>
    <w:basedOn w:val="List"/>
    <w:rsid w:val="00027BDB"/>
    <w:pPr>
      <w:ind w:firstLine="0"/>
    </w:pPr>
  </w:style>
  <w:style w:type="paragraph" w:customStyle="1" w:styleId="ListNote">
    <w:name w:val="List Note"/>
    <w:basedOn w:val="List"/>
    <w:rsid w:val="00027BDB"/>
    <w:pPr>
      <w:pBdr>
        <w:top w:val="single" w:sz="6" w:space="2" w:color="918585"/>
        <w:bottom w:val="single" w:sz="6" w:space="2" w:color="918585"/>
      </w:pBdr>
      <w:tabs>
        <w:tab w:val="left" w:pos="1021"/>
      </w:tabs>
      <w:ind w:firstLine="0"/>
    </w:pPr>
  </w:style>
  <w:style w:type="paragraph" w:customStyle="1" w:styleId="Warning">
    <w:name w:val="Warning"/>
    <w:basedOn w:val="BodyText"/>
    <w:rsid w:val="00027BDB"/>
    <w:pPr>
      <w:shd w:val="clear" w:color="auto" w:fill="D9D9D9"/>
      <w:tabs>
        <w:tab w:val="left" w:pos="992"/>
      </w:tabs>
      <w:ind w:left="119" w:right="119"/>
    </w:pPr>
    <w:rPr>
      <w:sz w:val="20"/>
    </w:rPr>
  </w:style>
  <w:style w:type="paragraph" w:customStyle="1" w:styleId="MarginIcons">
    <w:name w:val="Margin Icons"/>
    <w:basedOn w:val="BodyText"/>
    <w:rsid w:val="00027B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7BDB"/>
    <w:rPr>
      <w:rFonts w:ascii="Courier New" w:hAnsi="Courier New"/>
    </w:rPr>
  </w:style>
  <w:style w:type="paragraph" w:customStyle="1" w:styleId="NoteBullet">
    <w:name w:val="Note Bullet"/>
    <w:basedOn w:val="Note"/>
    <w:rsid w:val="00027BDB"/>
    <w:pPr>
      <w:tabs>
        <w:tab w:val="clear" w:pos="680"/>
      </w:tabs>
      <w:spacing w:before="60" w:after="60"/>
    </w:pPr>
  </w:style>
  <w:style w:type="paragraph" w:customStyle="1" w:styleId="SubHeading2">
    <w:name w:val="SubHeading2"/>
    <w:basedOn w:val="HeadingBase"/>
    <w:rsid w:val="00027BDB"/>
    <w:pPr>
      <w:spacing w:before="240" w:after="60"/>
    </w:pPr>
    <w:rPr>
      <w:sz w:val="20"/>
    </w:rPr>
  </w:style>
  <w:style w:type="paragraph" w:customStyle="1" w:styleId="SubHeading1">
    <w:name w:val="SubHeading1"/>
    <w:basedOn w:val="HeadingBase"/>
    <w:rsid w:val="00027BDB"/>
    <w:pPr>
      <w:spacing w:before="240" w:after="60"/>
    </w:pPr>
    <w:rPr>
      <w:color w:val="918585"/>
      <w:sz w:val="22"/>
    </w:rPr>
  </w:style>
  <w:style w:type="paragraph" w:customStyle="1" w:styleId="SideHeading">
    <w:name w:val="Side Heading"/>
    <w:basedOn w:val="HeadingBase"/>
    <w:rsid w:val="00027B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7BDB"/>
    <w:pPr>
      <w:numPr>
        <w:numId w:val="10"/>
      </w:numPr>
    </w:pPr>
  </w:style>
  <w:style w:type="paragraph" w:styleId="PlainText">
    <w:name w:val="Plain Text"/>
    <w:basedOn w:val="Normal"/>
    <w:link w:val="PlainTextChar"/>
    <w:rsid w:val="00027BDB"/>
    <w:rPr>
      <w:sz w:val="20"/>
    </w:rPr>
  </w:style>
  <w:style w:type="character" w:customStyle="1" w:styleId="PlainTextChar">
    <w:name w:val="Plain Text Char"/>
    <w:basedOn w:val="DefaultParagraphFont"/>
    <w:link w:val="PlainText"/>
    <w:rsid w:val="00027BDB"/>
    <w:rPr>
      <w:rFonts w:ascii="Courier New" w:eastAsia="Times New Roman" w:hAnsi="Courier New" w:cs="Times New Roman"/>
      <w:sz w:val="20"/>
      <w:szCs w:val="20"/>
      <w:lang w:eastAsia="en-US"/>
    </w:rPr>
  </w:style>
  <w:style w:type="character" w:customStyle="1" w:styleId="MenuOption">
    <w:name w:val="Menu Option"/>
    <w:basedOn w:val="DefaultParagraphFont"/>
    <w:rsid w:val="00027BDB"/>
    <w:rPr>
      <w:b/>
      <w:smallCaps/>
    </w:rPr>
  </w:style>
  <w:style w:type="paragraph" w:customStyle="1" w:styleId="TableListNumber">
    <w:name w:val="Table List Number"/>
    <w:basedOn w:val="ListNumber"/>
    <w:rsid w:val="00027BDB"/>
    <w:pPr>
      <w:numPr>
        <w:numId w:val="0"/>
      </w:numPr>
    </w:pPr>
  </w:style>
  <w:style w:type="paragraph" w:styleId="TOC4">
    <w:name w:val="toc 4"/>
    <w:basedOn w:val="TOCBase"/>
    <w:next w:val="Normal"/>
    <w:semiHidden/>
    <w:rsid w:val="00027BDB"/>
    <w:pPr>
      <w:tabs>
        <w:tab w:val="right" w:leader="dot" w:pos="9071"/>
      </w:tabs>
      <w:ind w:left="1701"/>
    </w:pPr>
  </w:style>
  <w:style w:type="paragraph" w:customStyle="1" w:styleId="ListAlpha">
    <w:name w:val="List Alpha"/>
    <w:basedOn w:val="List"/>
    <w:rsid w:val="00027BDB"/>
    <w:pPr>
      <w:numPr>
        <w:numId w:val="8"/>
      </w:numPr>
    </w:pPr>
  </w:style>
  <w:style w:type="paragraph" w:customStyle="1" w:styleId="ListAlpha2">
    <w:name w:val="List Alpha 2"/>
    <w:basedOn w:val="List2"/>
    <w:rsid w:val="00027BDB"/>
    <w:pPr>
      <w:numPr>
        <w:numId w:val="7"/>
      </w:numPr>
    </w:pPr>
  </w:style>
  <w:style w:type="paragraph" w:styleId="List2">
    <w:name w:val="List 2"/>
    <w:basedOn w:val="BodyText"/>
    <w:rsid w:val="00027BDB"/>
    <w:pPr>
      <w:tabs>
        <w:tab w:val="left" w:pos="680"/>
      </w:tabs>
      <w:spacing w:before="60" w:after="60"/>
      <w:ind w:left="680" w:hanging="340"/>
    </w:pPr>
  </w:style>
  <w:style w:type="paragraph" w:styleId="List3">
    <w:name w:val="List 3"/>
    <w:basedOn w:val="BodyText"/>
    <w:rsid w:val="00027BDB"/>
    <w:pPr>
      <w:tabs>
        <w:tab w:val="left" w:pos="1021"/>
      </w:tabs>
      <w:spacing w:before="60" w:after="60"/>
      <w:ind w:left="1020" w:hanging="340"/>
    </w:pPr>
  </w:style>
  <w:style w:type="paragraph" w:styleId="List4">
    <w:name w:val="List 4"/>
    <w:basedOn w:val="BodyText"/>
    <w:rsid w:val="00027BDB"/>
    <w:pPr>
      <w:tabs>
        <w:tab w:val="left" w:pos="1361"/>
      </w:tabs>
      <w:spacing w:before="60" w:after="60"/>
      <w:ind w:left="1361" w:hanging="340"/>
    </w:pPr>
  </w:style>
  <w:style w:type="paragraph" w:styleId="List5">
    <w:name w:val="List 5"/>
    <w:basedOn w:val="BodyText"/>
    <w:rsid w:val="00027BDB"/>
    <w:pPr>
      <w:tabs>
        <w:tab w:val="left" w:pos="1701"/>
      </w:tabs>
      <w:spacing w:before="60" w:after="60"/>
      <w:ind w:left="1701" w:hanging="340"/>
    </w:pPr>
  </w:style>
  <w:style w:type="paragraph" w:styleId="ListBullet3">
    <w:name w:val="List Bullet 3"/>
    <w:basedOn w:val="List3"/>
    <w:rsid w:val="00027BDB"/>
    <w:pPr>
      <w:numPr>
        <w:numId w:val="13"/>
      </w:numPr>
      <w:tabs>
        <w:tab w:val="clear" w:pos="1021"/>
      </w:tabs>
      <w:ind w:left="1037" w:hanging="357"/>
    </w:pPr>
  </w:style>
  <w:style w:type="paragraph" w:styleId="ListBullet4">
    <w:name w:val="List Bullet 4"/>
    <w:basedOn w:val="List4"/>
    <w:rsid w:val="00027BDB"/>
    <w:pPr>
      <w:numPr>
        <w:numId w:val="2"/>
      </w:numPr>
      <w:tabs>
        <w:tab w:val="clear" w:pos="1361"/>
      </w:tabs>
    </w:pPr>
  </w:style>
  <w:style w:type="paragraph" w:styleId="ListBullet5">
    <w:name w:val="List Bullet 5"/>
    <w:basedOn w:val="List5"/>
    <w:rsid w:val="00027BDB"/>
    <w:pPr>
      <w:numPr>
        <w:numId w:val="3"/>
      </w:numPr>
    </w:pPr>
  </w:style>
  <w:style w:type="paragraph" w:styleId="ListContinue2">
    <w:name w:val="List Continue 2"/>
    <w:basedOn w:val="List2"/>
    <w:rsid w:val="00027BDB"/>
    <w:pPr>
      <w:ind w:firstLine="0"/>
    </w:pPr>
  </w:style>
  <w:style w:type="paragraph" w:styleId="ListContinue3">
    <w:name w:val="List Continue 3"/>
    <w:basedOn w:val="List3"/>
    <w:rsid w:val="00027BDB"/>
    <w:pPr>
      <w:ind w:left="1021" w:firstLine="0"/>
    </w:pPr>
  </w:style>
  <w:style w:type="paragraph" w:styleId="ListContinue4">
    <w:name w:val="List Continue 4"/>
    <w:basedOn w:val="List4"/>
    <w:rsid w:val="00027BDB"/>
    <w:pPr>
      <w:ind w:firstLine="0"/>
    </w:pPr>
  </w:style>
  <w:style w:type="paragraph" w:styleId="ListContinue5">
    <w:name w:val="List Continue 5"/>
    <w:basedOn w:val="List5"/>
    <w:rsid w:val="00027BDB"/>
    <w:pPr>
      <w:ind w:firstLine="0"/>
    </w:pPr>
  </w:style>
  <w:style w:type="paragraph" w:styleId="ListNumber3">
    <w:name w:val="List Number 3"/>
    <w:basedOn w:val="List3"/>
    <w:rsid w:val="00027BDB"/>
    <w:pPr>
      <w:numPr>
        <w:numId w:val="4"/>
      </w:numPr>
    </w:pPr>
  </w:style>
  <w:style w:type="paragraph" w:styleId="ListNumber4">
    <w:name w:val="List Number 4"/>
    <w:basedOn w:val="List4"/>
    <w:rsid w:val="00027BDB"/>
    <w:pPr>
      <w:numPr>
        <w:numId w:val="5"/>
      </w:numPr>
    </w:pPr>
  </w:style>
  <w:style w:type="paragraph" w:styleId="ListNumber5">
    <w:name w:val="List Number 5"/>
    <w:basedOn w:val="List5"/>
    <w:rsid w:val="00027BDB"/>
    <w:pPr>
      <w:numPr>
        <w:numId w:val="6"/>
      </w:numPr>
    </w:pPr>
  </w:style>
  <w:style w:type="paragraph" w:styleId="BlockText">
    <w:name w:val="Block Text"/>
    <w:basedOn w:val="Normal"/>
    <w:rsid w:val="00027BDB"/>
    <w:pPr>
      <w:spacing w:after="120"/>
      <w:ind w:left="1440" w:right="1440"/>
    </w:pPr>
  </w:style>
  <w:style w:type="character" w:customStyle="1" w:styleId="Subscript">
    <w:name w:val="Subscript"/>
    <w:basedOn w:val="DefaultParagraphFont"/>
    <w:rsid w:val="00027BDB"/>
    <w:rPr>
      <w:sz w:val="16"/>
      <w:vertAlign w:val="subscript"/>
    </w:rPr>
  </w:style>
  <w:style w:type="character" w:customStyle="1" w:styleId="Superscript">
    <w:name w:val="Superscript"/>
    <w:basedOn w:val="DefaultParagraphFont"/>
    <w:rsid w:val="00027BDB"/>
    <w:rPr>
      <w:sz w:val="16"/>
      <w:vertAlign w:val="superscript"/>
    </w:rPr>
  </w:style>
  <w:style w:type="character" w:customStyle="1" w:styleId="Symbols">
    <w:name w:val="Symbols"/>
    <w:basedOn w:val="DefaultParagraphFont"/>
    <w:rsid w:val="00027BDB"/>
    <w:rPr>
      <w:rFonts w:ascii="Symbol" w:hAnsi="Symbol"/>
    </w:rPr>
  </w:style>
  <w:style w:type="character" w:customStyle="1" w:styleId="MenuOptions">
    <w:name w:val="Menu Options"/>
    <w:basedOn w:val="DefaultParagraphFont"/>
    <w:rsid w:val="00027BDB"/>
    <w:rPr>
      <w:rFonts w:ascii="Arial Narrow" w:hAnsi="Arial Narrow"/>
      <w:smallCaps/>
    </w:rPr>
  </w:style>
  <w:style w:type="character" w:customStyle="1" w:styleId="Buttons">
    <w:name w:val="Buttons"/>
    <w:basedOn w:val="DefaultParagraphFont"/>
    <w:rsid w:val="00027BDB"/>
    <w:rPr>
      <w:b/>
    </w:rPr>
  </w:style>
  <w:style w:type="character" w:customStyle="1" w:styleId="Underlined">
    <w:name w:val="Underlined"/>
    <w:basedOn w:val="DefaultParagraphFont"/>
    <w:rsid w:val="00027BDB"/>
    <w:rPr>
      <w:u w:val="single"/>
    </w:rPr>
  </w:style>
  <w:style w:type="paragraph" w:customStyle="1" w:styleId="TableBodyTextRight">
    <w:name w:val="Table Body Text Right"/>
    <w:basedOn w:val="TableBodyText"/>
    <w:rsid w:val="00027BDB"/>
    <w:pPr>
      <w:widowControl w:val="0"/>
      <w:autoSpaceDE w:val="0"/>
      <w:autoSpaceDN w:val="0"/>
      <w:adjustRightInd w:val="0"/>
      <w:jc w:val="right"/>
    </w:pPr>
    <w:rPr>
      <w:rFonts w:cs="Arial"/>
      <w:szCs w:val="18"/>
    </w:rPr>
  </w:style>
  <w:style w:type="paragraph" w:customStyle="1" w:styleId="CopyrightText">
    <w:name w:val="Copyright Text"/>
    <w:basedOn w:val="BodyText"/>
    <w:rsid w:val="00027BDB"/>
    <w:rPr>
      <w:sz w:val="18"/>
    </w:rPr>
  </w:style>
  <w:style w:type="paragraph" w:customStyle="1" w:styleId="BodySmallRight">
    <w:name w:val="Body Small Right"/>
    <w:basedOn w:val="BodyTextRight"/>
    <w:rsid w:val="00027BDB"/>
    <w:rPr>
      <w:sz w:val="18"/>
      <w:szCs w:val="18"/>
    </w:rPr>
  </w:style>
  <w:style w:type="paragraph" w:customStyle="1" w:styleId="MarginEdition">
    <w:name w:val="Margin Edition"/>
    <w:basedOn w:val="MarginNote"/>
    <w:rsid w:val="00027BDB"/>
    <w:pPr>
      <w:spacing w:before="0" w:after="0"/>
    </w:pPr>
    <w:rPr>
      <w:rFonts w:ascii="Times New Roman" w:hAnsi="Times New Roman"/>
      <w:color w:val="999999"/>
    </w:rPr>
  </w:style>
  <w:style w:type="paragraph" w:customStyle="1" w:styleId="Spacer">
    <w:name w:val="Spacer"/>
    <w:basedOn w:val="Normal"/>
    <w:rsid w:val="00027BDB"/>
    <w:rPr>
      <w:sz w:val="2"/>
      <w:szCs w:val="2"/>
    </w:rPr>
  </w:style>
  <w:style w:type="character" w:customStyle="1" w:styleId="Small">
    <w:name w:val="Small"/>
    <w:basedOn w:val="DefaultParagraphFont"/>
    <w:rsid w:val="00027BDB"/>
    <w:rPr>
      <w:sz w:val="16"/>
    </w:rPr>
  </w:style>
  <w:style w:type="paragraph" w:customStyle="1" w:styleId="WideTable">
    <w:name w:val="Wide Table"/>
    <w:basedOn w:val="Normal"/>
    <w:rsid w:val="00027BDB"/>
    <w:pPr>
      <w:ind w:left="-1418"/>
    </w:pPr>
    <w:rPr>
      <w:sz w:val="2"/>
      <w:szCs w:val="2"/>
    </w:rPr>
  </w:style>
  <w:style w:type="character" w:styleId="PageNumber">
    <w:name w:val="page number"/>
    <w:basedOn w:val="DefaultParagraphFont"/>
    <w:rsid w:val="00027BDB"/>
  </w:style>
  <w:style w:type="paragraph" w:styleId="Quote">
    <w:name w:val="Quote"/>
    <w:basedOn w:val="Heading1"/>
    <w:link w:val="QuoteChar"/>
    <w:qFormat/>
    <w:rsid w:val="00027BDB"/>
    <w:rPr>
      <w:b w:val="0"/>
      <w:sz w:val="72"/>
      <w:szCs w:val="72"/>
      <w:lang w:val="en-NZ"/>
    </w:rPr>
  </w:style>
  <w:style w:type="character" w:customStyle="1" w:styleId="QuoteChar">
    <w:name w:val="Quote Char"/>
    <w:basedOn w:val="DefaultParagraphFont"/>
    <w:link w:val="Quote"/>
    <w:rsid w:val="00027B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7BDB"/>
    <w:pPr>
      <w:pageBreakBefore/>
    </w:pPr>
  </w:style>
  <w:style w:type="paragraph" w:customStyle="1" w:styleId="Border">
    <w:name w:val="Border"/>
    <w:basedOn w:val="Normal"/>
    <w:qFormat/>
    <w:rsid w:val="00027B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7BDB"/>
    <w:rPr>
      <w:b/>
      <w:bCs/>
      <w:i/>
      <w:iCs/>
      <w:color w:val="auto"/>
    </w:rPr>
  </w:style>
  <w:style w:type="paragraph" w:styleId="IntenseQuote">
    <w:name w:val="Intense Quote"/>
    <w:basedOn w:val="Normal"/>
    <w:next w:val="Normal"/>
    <w:link w:val="IntenseQuoteChar"/>
    <w:uiPriority w:val="30"/>
    <w:qFormat/>
    <w:rsid w:val="00027B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7B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7BDB"/>
    <w:rPr>
      <w:smallCaps/>
      <w:color w:val="auto"/>
      <w:u w:val="single"/>
    </w:rPr>
  </w:style>
  <w:style w:type="character" w:styleId="IntenseReference">
    <w:name w:val="Intense Reference"/>
    <w:basedOn w:val="DefaultParagraphFont"/>
    <w:uiPriority w:val="32"/>
    <w:qFormat/>
    <w:rsid w:val="00027BDB"/>
    <w:rPr>
      <w:b/>
      <w:bCs/>
      <w:smallCaps/>
      <w:color w:val="auto"/>
      <w:spacing w:val="5"/>
      <w:u w:val="single"/>
    </w:rPr>
  </w:style>
  <w:style w:type="paragraph" w:customStyle="1" w:styleId="2ColumnHeading">
    <w:name w:val="2Column Heading"/>
    <w:basedOn w:val="BodyText"/>
    <w:qFormat/>
    <w:rsid w:val="00027BDB"/>
    <w:pPr>
      <w:spacing w:after="60"/>
      <w:ind w:left="-2268"/>
    </w:pPr>
    <w:rPr>
      <w:b/>
    </w:rPr>
  </w:style>
  <w:style w:type="paragraph" w:customStyle="1" w:styleId="Heading1TOC">
    <w:name w:val="Heading1 TOC"/>
    <w:basedOn w:val="Normal"/>
    <w:qFormat/>
    <w:rsid w:val="00027BDB"/>
    <w:pPr>
      <w:spacing w:before="240" w:after="120"/>
    </w:pPr>
    <w:rPr>
      <w:rFonts w:ascii="Times New Roman" w:hAnsi="Times New Roman"/>
      <w:b/>
      <w:sz w:val="32"/>
    </w:rPr>
  </w:style>
  <w:style w:type="paragraph" w:customStyle="1" w:styleId="Heading2TOC">
    <w:name w:val="Heading2 TOC"/>
    <w:basedOn w:val="Normal"/>
    <w:qFormat/>
    <w:rsid w:val="00027BDB"/>
    <w:pPr>
      <w:spacing w:before="240" w:after="60"/>
    </w:pPr>
    <w:rPr>
      <w:rFonts w:ascii="Times New Roman" w:hAnsi="Times New Roman"/>
      <w:b/>
      <w:sz w:val="28"/>
    </w:rPr>
  </w:style>
  <w:style w:type="character" w:customStyle="1" w:styleId="Underline">
    <w:name w:val="Underline"/>
    <w:basedOn w:val="DefaultParagraphFont"/>
    <w:qFormat/>
    <w:rsid w:val="00027BDB"/>
    <w:rPr>
      <w:u w:val="single"/>
    </w:rPr>
  </w:style>
  <w:style w:type="character" w:customStyle="1" w:styleId="BoldandItalics">
    <w:name w:val="Bold and Italics"/>
    <w:qFormat/>
    <w:rsid w:val="00027BDB"/>
    <w:rPr>
      <w:b/>
      <w:i/>
      <w:u w:val="none"/>
    </w:rPr>
  </w:style>
  <w:style w:type="paragraph" w:styleId="BalloonText">
    <w:name w:val="Balloon Text"/>
    <w:basedOn w:val="Normal"/>
    <w:link w:val="BalloonTextChar"/>
    <w:rsid w:val="00027BDB"/>
    <w:rPr>
      <w:rFonts w:ascii="Tahoma" w:hAnsi="Tahoma" w:cs="Tahoma"/>
      <w:sz w:val="16"/>
      <w:szCs w:val="16"/>
    </w:rPr>
  </w:style>
  <w:style w:type="character" w:customStyle="1" w:styleId="BalloonTextChar">
    <w:name w:val="Balloon Text Char"/>
    <w:basedOn w:val="DefaultParagraphFont"/>
    <w:link w:val="BalloonText"/>
    <w:rsid w:val="00027B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7B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7B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7BDB"/>
    <w:rPr>
      <w:b/>
      <w:color w:val="660033"/>
      <w:spacing w:val="0"/>
    </w:rPr>
  </w:style>
  <w:style w:type="paragraph" w:customStyle="1" w:styleId="Nameditemlist">
    <w:name w:val="Named item list"/>
    <w:basedOn w:val="BodyText"/>
    <w:qFormat/>
    <w:rsid w:val="00027BDB"/>
    <w:pPr>
      <w:tabs>
        <w:tab w:val="left" w:pos="2835"/>
      </w:tabs>
      <w:ind w:left="2835" w:hanging="2835"/>
    </w:pPr>
  </w:style>
  <w:style w:type="paragraph" w:customStyle="1" w:styleId="BodyTextnopadding">
    <w:name w:val="Body Text no padding"/>
    <w:basedOn w:val="BodyText"/>
    <w:qFormat/>
    <w:rsid w:val="00027BDB"/>
    <w:pPr>
      <w:spacing w:before="0" w:after="0"/>
    </w:pPr>
  </w:style>
  <w:style w:type="paragraph" w:customStyle="1" w:styleId="BodyTextBold">
    <w:name w:val="Body Text Bold"/>
    <w:basedOn w:val="BodyText"/>
    <w:qFormat/>
    <w:rsid w:val="00027BDB"/>
    <w:rPr>
      <w:b/>
    </w:rPr>
  </w:style>
  <w:style w:type="character" w:styleId="Hyperlink">
    <w:name w:val="Hyperlink"/>
    <w:basedOn w:val="DefaultParagraphFont"/>
    <w:uiPriority w:val="99"/>
    <w:unhideWhenUsed/>
    <w:rsid w:val="008D4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667</Words>
  <Characters>4556</Characters>
  <Application>Microsoft Office Word</Application>
  <DocSecurity>0</DocSecurity>
  <Lines>130</Lines>
  <Paragraphs>81</Paragraphs>
  <ScaleCrop>false</ScaleCrop>
  <Company>Author-it Software Corporation Ltd.</Company>
  <LinksUpToDate>false</LinksUpToDate>
  <CharactersWithSpaces>5142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MEM234016 Design refrigeration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2023-02-03T06:56:00Z</dcterms:created>
  <dcterms:modified xsi:type="dcterms:W3CDTF">2023-02-03T06:56:00Z</dcterms:modified>
</cp:coreProperties>
</file>