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034C" w:rsidP="009F034C">
      <w:pPr>
        <w:pStyle w:val="Title"/>
      </w:pPr>
      <w:r>
        <w:fldChar w:fldCharType="begin"/>
      </w:r>
      <w:r>
        <w:instrText xml:space="preserve"> TITLE   \* MERGEFORMAT </w:instrText>
      </w:r>
      <w:r>
        <w:fldChar w:fldCharType="separate"/>
      </w:r>
      <w:r>
        <w:t>MEM234014 Design a robotic system</w:t>
      </w:r>
      <w:r>
        <w:fldChar w:fldCharType="end"/>
      </w:r>
    </w:p>
    <w:p w:rsidR="009F034C" w:rsidP="009F034C">
      <w:pPr>
        <w:pStyle w:val="Version"/>
        <w:sectPr w:rsidSect="00AD09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0977" w:rsidP="00AD0977">
      <w:pPr>
        <w:pStyle w:val="SuperHeading"/>
      </w:pPr>
      <w:r w:rsidRPr="00AD0977">
        <w:t>MEM234014 Design a robotic system</w:t>
      </w:r>
    </w:p>
    <w:p w:rsidR="00000000" w:rsidRPr="00AD0977" w:rsidP="00AD0977">
      <w:pPr>
        <w:pStyle w:val="Heading1"/>
      </w:pPr>
      <w:bookmarkStart w:id="1" w:name="O_945007"/>
      <w:bookmarkEnd w:id="1"/>
      <w:r w:rsidRPr="00AD0977">
        <w:t>Modification History</w:t>
      </w:r>
    </w:p>
    <w:p w:rsidR="00000000" w:rsidRPr="00AD0977" w:rsidP="009F034C">
      <w:pPr>
        <w:pStyle w:val="BodyText"/>
      </w:pPr>
      <w:r w:rsidRPr="00AD0977">
        <w:t>Release 1. Supersedes and is equivalent to MEM234014A Design a robotic system.</w:t>
      </w:r>
    </w:p>
    <w:p w:rsidR="00000000" w:rsidRPr="00AD0977" w:rsidP="00AD0977">
      <w:pPr>
        <w:pStyle w:val="Heading1"/>
      </w:pPr>
      <w:bookmarkStart w:id="2" w:name="O_945015"/>
      <w:bookmarkEnd w:id="2"/>
      <w:r w:rsidRPr="00AD0977">
        <w:t>Application</w:t>
      </w:r>
    </w:p>
    <w:p w:rsidR="00000000" w:rsidRPr="00AD0977" w:rsidP="009F034C">
      <w:pPr>
        <w:pStyle w:val="BodyText"/>
      </w:pPr>
      <w:r w:rsidRPr="00AD0977">
        <w:t xml:space="preserve">This unit of competency defines the skills and knowledge required to design an engineering application that employs a robot an </w:t>
      </w:r>
      <w:r w:rsidRPr="00AD0977">
        <w:t>to integrate the robotic application with other equipment and systems. It includes the use and integration of actuators, sensors, end effectors, including tactile effectors, dynamic analysis of strength and stability, programming and protocols for communic</w:t>
      </w:r>
      <w:r w:rsidRPr="00AD0977">
        <w:t>ations and networking, as appropriate.</w:t>
      </w:r>
    </w:p>
    <w:p w:rsidR="00000000" w:rsidRPr="00AD0977" w:rsidP="009F034C">
      <w:pPr>
        <w:pStyle w:val="BodyText"/>
      </w:pPr>
      <w:r w:rsidRPr="00AD0977">
        <w:t>The client may be internal or external to the designer’s organisation.</w:t>
      </w:r>
    </w:p>
    <w:p w:rsidR="00000000" w:rsidRPr="00AD0977" w:rsidP="009F034C">
      <w:pPr>
        <w:pStyle w:val="BodyText"/>
      </w:pPr>
      <w:r w:rsidRPr="00AD0977">
        <w:t>The unit applies to the design of a robotic system across all forms of manufacturing and engineering, and design activities can also include rever</w:t>
      </w:r>
      <w:r w:rsidRPr="00AD0977">
        <w:t>se engineering, design rectification, integration of off-the-shelf components, or modifications of an existing design. It is suitable for robotic system designers or maintenance technologists, and for those pursuing qualifications and careers in engineerin</w:t>
      </w:r>
      <w:r w:rsidRPr="00AD0977">
        <w:t>g design involving robotics and automation.</w:t>
      </w:r>
    </w:p>
    <w:p w:rsidR="00000000" w:rsidRPr="00AD0977" w:rsidP="009F034C">
      <w:pPr>
        <w:pStyle w:val="BodyText"/>
      </w:pPr>
      <w:r w:rsidRPr="00AD0977">
        <w:t>Individuals completing this work either already have or are developing skills and experience in the application of computing technology, mathematics, scientific principles and techniques, kinematics and kinetics,</w:t>
      </w:r>
      <w:r w:rsidRPr="00AD0977">
        <w:t xml:space="preserve"> electrical and fluid power principles, programming of computers and controllers, robotic systems evaluation and mechanical construction techniques.</w:t>
      </w:r>
    </w:p>
    <w:p w:rsidR="00000000" w:rsidRPr="00AD0977" w:rsidP="009F034C">
      <w:pPr>
        <w:pStyle w:val="BodyText"/>
      </w:pPr>
      <w:r w:rsidRPr="00AD0977">
        <w:t>No licensing, legislative or certification requirements apply to this unit at the time of publication.</w:t>
      </w:r>
    </w:p>
    <w:p w:rsidR="00000000" w:rsidRPr="00AD0977" w:rsidP="00AD0977">
      <w:pPr>
        <w:pStyle w:val="Heading1"/>
      </w:pPr>
      <w:bookmarkStart w:id="3" w:name="O_945014"/>
      <w:bookmarkEnd w:id="3"/>
      <w:r w:rsidRPr="00AD0977">
        <w:t>Pre-requisite Unit</w:t>
      </w:r>
    </w:p>
    <w:p w:rsidR="00000000" w:rsidRPr="00AD0977" w:rsidP="009F034C">
      <w:pPr>
        <w:pStyle w:val="BodyText"/>
      </w:pPr>
      <w:r w:rsidRPr="00AD0977">
        <w:t>Nil</w:t>
      </w:r>
    </w:p>
    <w:p w:rsidR="00000000" w:rsidRPr="00AD0977" w:rsidP="00AD0977">
      <w:pPr>
        <w:pStyle w:val="Heading1"/>
      </w:pPr>
      <w:bookmarkStart w:id="4" w:name="O_945013"/>
      <w:bookmarkEnd w:id="4"/>
      <w:r w:rsidRPr="00AD0977">
        <w:t>Competency Field</w:t>
      </w:r>
    </w:p>
    <w:p w:rsidR="00000000" w:rsidRPr="00AD0977" w:rsidP="009F034C">
      <w:pPr>
        <w:pStyle w:val="BodyText"/>
      </w:pPr>
      <w:r w:rsidRPr="00AD0977">
        <w:t>Engineering science</w:t>
      </w:r>
    </w:p>
    <w:p w:rsidR="00000000" w:rsidRPr="00AD0977" w:rsidP="00AD0977">
      <w:pPr>
        <w:pStyle w:val="Heading1"/>
      </w:pPr>
      <w:bookmarkStart w:id="5" w:name="O_945011"/>
      <w:bookmarkEnd w:id="5"/>
      <w:r w:rsidRPr="00AD0977">
        <w:t>Elements and Performance Criteria</w:t>
      </w:r>
    </w:p>
    <w:tbl>
      <w:tblPr>
        <w:tblW w:w="9639" w:type="dxa"/>
        <w:tblLayout w:type="fixed"/>
        <w:tblCellMar>
          <w:left w:w="62" w:type="dxa"/>
          <w:right w:w="62" w:type="dxa"/>
        </w:tblCellMar>
        <w:tblLook w:val="0000"/>
      </w:tblPr>
      <w:tblGrid>
        <w:gridCol w:w="2531"/>
        <w:gridCol w:w="7108"/>
      </w:tblGrid>
      <w:tr w:rsidTr="009F034C">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D0977" w:rsidP="00AD0977">
            <w:pPr>
              <w:pStyle w:val="BodyText"/>
            </w:pPr>
            <w:r w:rsidRPr="00AD0977">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D0977">
            <w:pPr>
              <w:pStyle w:val="BodyText"/>
              <w:rPr>
                <w:lang w:val="en-NZ"/>
              </w:rPr>
            </w:pPr>
            <w:r w:rsidRPr="00AD0977">
              <w:rPr>
                <w:rStyle w:val="SpecialBold"/>
              </w:rPr>
              <w:t>Performance Criteria</w:t>
            </w:r>
          </w:p>
        </w:tc>
      </w:tr>
      <w:tr w:rsidTr="009F034C">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D0977" w:rsidP="00AD0977">
            <w:pPr>
              <w:pStyle w:val="BodyText"/>
            </w:pPr>
            <w:r w:rsidRPr="00AD0977">
              <w:rPr>
                <w:rStyle w:val="Emphasis"/>
              </w:rPr>
              <w:t xml:space="preserve">Elements describe the </w:t>
            </w:r>
            <w:r w:rsidRPr="00AD0977">
              <w:t xml:space="preserve">essential </w:t>
            </w:r>
            <w:r w:rsidRPr="00AD0977">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D0977">
            <w:pPr>
              <w:pStyle w:val="BodyText"/>
              <w:rPr>
                <w:lang w:val="en-NZ"/>
              </w:rPr>
            </w:pPr>
            <w:r w:rsidRPr="00AD0977">
              <w:rPr>
                <w:rStyle w:val="Emphasis"/>
              </w:rPr>
              <w:t>Performance criteria describe the performance needed to demonstrate achievement of the element.</w:t>
            </w:r>
          </w:p>
        </w:tc>
      </w:tr>
      <w:tr w:rsidTr="009F034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977">
            <w:pPr>
              <w:pStyle w:val="BodyText"/>
              <w:rPr>
                <w:lang w:val="en-NZ"/>
              </w:rPr>
            </w:pPr>
            <w:r w:rsidRPr="00AD0977">
              <w:t>1. Clarify client brief or contract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977" w:rsidP="00AD0977">
            <w:pPr>
              <w:pStyle w:val="BodyText"/>
            </w:pPr>
            <w:r w:rsidRPr="00AD0977">
              <w:t>1.1 Consult with client to determine the required features and functions of the application and establish cont</w:t>
            </w:r>
            <w:r w:rsidRPr="00AD0977">
              <w:t xml:space="preserve">rol requirements </w:t>
            </w:r>
          </w:p>
          <w:p w:rsidR="00000000" w:rsidRPr="00AD0977" w:rsidP="00AD0977">
            <w:pPr>
              <w:pStyle w:val="BodyText"/>
            </w:pPr>
            <w:r w:rsidRPr="00AD0977">
              <w:t>1.2 Determine technical, commercial and environmental parameters of the brief or contract</w:t>
            </w:r>
          </w:p>
          <w:p w:rsidR="00000000" w:rsidRPr="00AD0977" w:rsidP="00AD0977">
            <w:pPr>
              <w:pStyle w:val="BodyText"/>
            </w:pPr>
            <w:r w:rsidRPr="00AD0977">
              <w:t>1.3 Determine stakeholders to be consulted in the design and application process</w:t>
            </w:r>
          </w:p>
          <w:p w:rsidR="00000000" w:rsidP="00AD0977">
            <w:pPr>
              <w:pStyle w:val="BodyText"/>
              <w:rPr>
                <w:lang w:val="en-NZ"/>
              </w:rPr>
            </w:pPr>
            <w:r w:rsidRPr="00AD0977">
              <w:t>1.4 Provide initial advice to client on the feasibility of the proj</w:t>
            </w:r>
            <w:r w:rsidRPr="00AD0977">
              <w:t>ect</w:t>
            </w:r>
          </w:p>
        </w:tc>
      </w:tr>
      <w:tr w:rsidTr="009F034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977">
            <w:pPr>
              <w:pStyle w:val="BodyText"/>
              <w:rPr>
                <w:lang w:val="en-NZ"/>
              </w:rPr>
            </w:pPr>
            <w:r w:rsidRPr="00AD0977">
              <w:t>2. Prepare concept proposal</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977" w:rsidP="00AD0977">
            <w:pPr>
              <w:pStyle w:val="BodyText"/>
            </w:pPr>
            <w:r w:rsidRPr="00AD0977">
              <w:t>2.1 Investigate and take initial measurements to define robotic system performance parameters</w:t>
            </w:r>
          </w:p>
          <w:p w:rsidR="00000000" w:rsidRPr="00AD0977" w:rsidP="00AD0977">
            <w:pPr>
              <w:pStyle w:val="BodyText"/>
            </w:pPr>
            <w:r w:rsidRPr="00AD0977">
              <w:t>2.2 Carry out required modelling, simulations and calculations using appropriate techniques, software and validation techniques</w:t>
            </w:r>
          </w:p>
          <w:p w:rsidR="00000000" w:rsidRPr="00AD0977" w:rsidP="00AD0977">
            <w:pPr>
              <w:pStyle w:val="BodyText"/>
            </w:pPr>
            <w:r w:rsidRPr="00AD0977">
              <w:t>2.3 Generate robotic system solutions that respond to the brief or contract</w:t>
            </w:r>
          </w:p>
          <w:p w:rsidR="00000000" w:rsidRPr="00AD0977" w:rsidP="00AD0977">
            <w:pPr>
              <w:pStyle w:val="BodyText"/>
            </w:pPr>
            <w:r w:rsidRPr="00AD0977">
              <w:t>2.4 Check feasibility and evaluate solutions against design criteria, ensuring conformity to work health and safety (WHS), regulatory, sustainability and environmental requirements</w:t>
            </w:r>
          </w:p>
          <w:p w:rsidR="00000000" w:rsidP="00AD0977">
            <w:pPr>
              <w:pStyle w:val="BodyText"/>
              <w:rPr>
                <w:lang w:val="en-NZ"/>
              </w:rPr>
            </w:pPr>
            <w:r w:rsidRPr="00AD0977">
              <w:t>2.5 Review concept proposals with clients and select preferred solution</w:t>
            </w:r>
          </w:p>
        </w:tc>
      </w:tr>
      <w:tr w:rsidTr="009F034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977">
            <w:pPr>
              <w:pStyle w:val="BodyText"/>
              <w:rPr>
                <w:lang w:val="en-NZ"/>
              </w:rPr>
            </w:pPr>
            <w:r w:rsidRPr="00AD0977">
              <w:t>3. Design robotic device or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977" w:rsidP="00AD0977">
            <w:pPr>
              <w:pStyle w:val="BodyText"/>
            </w:pPr>
            <w:r w:rsidRPr="00AD0977">
              <w:t>3.1 Finalise design of robotic system according to preferred solution</w:t>
            </w:r>
          </w:p>
          <w:p w:rsidR="00000000" w:rsidRPr="00AD0977" w:rsidP="00AD0977">
            <w:pPr>
              <w:pStyle w:val="BodyText"/>
            </w:pPr>
            <w:r w:rsidRPr="00AD0977">
              <w:t>3.2 Provide documentation, drawings, specifications and instructions that ref</w:t>
            </w:r>
            <w:r w:rsidRPr="00AD0977">
              <w:t>lect the design</w:t>
            </w:r>
          </w:p>
          <w:p w:rsidR="00000000" w:rsidRPr="00AD0977" w:rsidP="00AD0977">
            <w:pPr>
              <w:pStyle w:val="BodyText"/>
            </w:pPr>
            <w:r w:rsidRPr="00AD0977">
              <w:t>3.3 Consult and negotiate with clients and stakeholders to obtain sign-off on design</w:t>
            </w:r>
          </w:p>
          <w:p w:rsidR="00000000" w:rsidRPr="00AD0977" w:rsidP="00AD0977">
            <w:pPr>
              <w:pStyle w:val="BodyText"/>
            </w:pPr>
            <w:r w:rsidRPr="00AD0977">
              <w:t>3.4 Monitor installation and commissioning with stakeholders, and make any necessary modifications</w:t>
            </w:r>
          </w:p>
        </w:tc>
      </w:tr>
    </w:tbl>
    <w:p w:rsidR="00000000" w:rsidRPr="00AD0977" w:rsidP="00AD0977">
      <w:pPr>
        <w:pStyle w:val="BodyText"/>
      </w:pPr>
    </w:p>
    <w:p w:rsidR="00000000" w:rsidRPr="00AD0977" w:rsidP="00AD0977">
      <w:pPr>
        <w:pStyle w:val="AllowPageBreak"/>
      </w:pPr>
    </w:p>
    <w:p w:rsidR="00000000" w:rsidRPr="00AD0977" w:rsidP="00AD0977">
      <w:pPr>
        <w:pStyle w:val="Heading1"/>
      </w:pPr>
      <w:bookmarkStart w:id="6" w:name="O_945010"/>
      <w:bookmarkEnd w:id="6"/>
      <w:r w:rsidRPr="00AD0977">
        <w:t>Foundation Skills</w:t>
      </w:r>
    </w:p>
    <w:p w:rsidR="00000000" w:rsidRPr="00AD0977" w:rsidP="009F034C">
      <w:pPr>
        <w:pStyle w:val="BodyText"/>
      </w:pPr>
      <w:r w:rsidRPr="00AD0977">
        <w:t>This section descri</w:t>
      </w:r>
      <w:r w:rsidRPr="00AD0977">
        <w:t>bes those language, literacy, numeracy and employment skills that are essential to performance.</w:t>
      </w:r>
    </w:p>
    <w:p w:rsidR="00000000" w:rsidRPr="00AD0977" w:rsidP="009F034C">
      <w:pPr>
        <w:pStyle w:val="BodyText"/>
      </w:pPr>
      <w:r w:rsidRPr="00AD0977">
        <w:t>Foundation skills essential to performance are explicit in the performance criteria of this unit of competency.</w:t>
      </w:r>
    </w:p>
    <w:p w:rsidR="00000000" w:rsidRPr="00AD0977" w:rsidP="00AD0977">
      <w:pPr>
        <w:pStyle w:val="Heading1"/>
      </w:pPr>
      <w:bookmarkStart w:id="7" w:name="O_945009"/>
      <w:bookmarkEnd w:id="7"/>
      <w:r w:rsidRPr="00AD0977">
        <w:t>Range of Conditions</w:t>
      </w:r>
    </w:p>
    <w:tbl>
      <w:tblPr>
        <w:tblW w:w="9638" w:type="dxa"/>
        <w:tblLayout w:type="fixed"/>
        <w:tblCellMar>
          <w:left w:w="62" w:type="dxa"/>
          <w:right w:w="62" w:type="dxa"/>
        </w:tblCellMar>
        <w:tblLook w:val="0000"/>
      </w:tblPr>
      <w:tblGrid>
        <w:gridCol w:w="2758"/>
        <w:gridCol w:w="6880"/>
      </w:tblGrid>
      <w:tr w:rsidTr="00AD0977">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977">
            <w:pPr>
              <w:pStyle w:val="BodyText"/>
              <w:rPr>
                <w:lang w:val="en-NZ"/>
              </w:rPr>
            </w:pPr>
            <w:r w:rsidRPr="00AD0977">
              <w:t>This field</w:t>
            </w:r>
            <w:r w:rsidRPr="00AD0977">
              <w:t xml:space="preserve"> allows for different work environments and conditions that may affect performance. Essential operating conditions that may be present (depending on the work situation, needs of the candidate, accessibility of the item, and local industry and regional cont</w:t>
            </w:r>
            <w:r w:rsidRPr="00AD0977">
              <w:t>exts) are included.</w:t>
            </w:r>
          </w:p>
        </w:tc>
      </w:tr>
      <w:tr w:rsidTr="00AD097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977">
            <w:pPr>
              <w:pStyle w:val="BodyText"/>
              <w:rPr>
                <w:lang w:val="en-NZ"/>
              </w:rPr>
            </w:pPr>
            <w:r w:rsidRPr="00AD0977">
              <w:t>Parameters of the design brief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977" w:rsidP="00AD0977">
            <w:pPr>
              <w:pStyle w:val="ListBullet"/>
            </w:pPr>
            <w:r w:rsidRPr="00AD0977">
              <w:t>the design of new equipment or fault analysis, rectification or modification to an existing design</w:t>
            </w:r>
          </w:p>
          <w:p w:rsidR="00000000" w:rsidRPr="00AD0977" w:rsidP="00AD0977">
            <w:pPr>
              <w:pStyle w:val="ListBullet"/>
            </w:pPr>
            <w:r w:rsidRPr="00AD0977">
              <w:t>determination of the degree of innovation and creativity expected by the client</w:t>
            </w:r>
          </w:p>
          <w:p w:rsidR="00000000" w:rsidRPr="00AD0977" w:rsidP="00AD0977">
            <w:pPr>
              <w:pStyle w:val="ListBullet"/>
            </w:pPr>
            <w:r w:rsidRPr="00AD0977">
              <w:t>design process limits and budgets</w:t>
            </w:r>
          </w:p>
          <w:p w:rsidR="00000000" w:rsidRPr="00AD0977" w:rsidP="00AD0977">
            <w:pPr>
              <w:pStyle w:val="ListBullet"/>
            </w:pPr>
            <w:r w:rsidRPr="00AD0977">
              <w:t>product cost limits and budgets</w:t>
            </w:r>
          </w:p>
          <w:p w:rsidR="00000000" w:rsidRPr="00AD0977" w:rsidP="00AD0977">
            <w:pPr>
              <w:pStyle w:val="ListBullet"/>
            </w:pPr>
            <w:r w:rsidRPr="00AD0977">
              <w:t>performance specifications</w:t>
            </w:r>
          </w:p>
          <w:p w:rsidR="00000000" w:rsidRPr="00AD0977" w:rsidP="00AD0977">
            <w:pPr>
              <w:pStyle w:val="ListBullet"/>
            </w:pPr>
            <w:r w:rsidRPr="00AD0977">
              <w:t>equipment availability, capacities and restrictions</w:t>
            </w:r>
          </w:p>
          <w:p w:rsidR="00000000" w:rsidRPr="00AD0977" w:rsidP="00AD0977">
            <w:pPr>
              <w:pStyle w:val="ListBullet"/>
            </w:pPr>
            <w:r w:rsidRPr="00AD0977">
              <w:t>specified administrative, commu</w:t>
            </w:r>
            <w:r w:rsidRPr="00AD0977">
              <w:t>nication and approval procedures</w:t>
            </w:r>
          </w:p>
          <w:p w:rsidR="00000000" w:rsidRPr="00AD0977" w:rsidP="00AD0977">
            <w:pPr>
              <w:pStyle w:val="ListBullet"/>
            </w:pPr>
            <w:r w:rsidRPr="00AD0977">
              <w:t>use and integration of off-the-shelf components</w:t>
            </w:r>
          </w:p>
          <w:p w:rsidR="00000000" w:rsidP="00AD0977">
            <w:pPr>
              <w:pStyle w:val="ListBullet"/>
              <w:rPr>
                <w:lang w:val="en-NZ"/>
              </w:rPr>
            </w:pPr>
            <w:r w:rsidRPr="00AD0977">
              <w:t>other special features and limits in the design brief.</w:t>
            </w:r>
          </w:p>
        </w:tc>
      </w:tr>
      <w:tr w:rsidTr="00AD097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977">
            <w:pPr>
              <w:pStyle w:val="BodyText"/>
              <w:rPr>
                <w:lang w:val="en-NZ"/>
              </w:rPr>
            </w:pPr>
            <w:r w:rsidRPr="00AD0977">
              <w:t>Robotic systems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977" w:rsidP="00AD0977">
            <w:pPr>
              <w:pStyle w:val="ListBullet"/>
            </w:pPr>
            <w:r w:rsidRPr="00AD0977">
              <w:t xml:space="preserve">a self-controlling machine (robot) that can perform functions automatically without </w:t>
            </w:r>
            <w:r w:rsidRPr="00AD0977">
              <w:t>human initiation and assistance after initial programming and other components to allow integration with other equipment and systems within the workplace</w:t>
            </w:r>
          </w:p>
          <w:p w:rsidR="00000000" w:rsidRPr="00AD0977" w:rsidP="00AD0977">
            <w:pPr>
              <w:pStyle w:val="ListBullet"/>
            </w:pPr>
            <w:r w:rsidRPr="00AD0977">
              <w:t>sensory elements, electrical, hydraulic or pneumatic actuators for linear or rotary motion and compone</w:t>
            </w:r>
            <w:r w:rsidRPr="00AD0977">
              <w:t>nts to perform functions including grasping hands, lifting magnets and heating pads</w:t>
            </w:r>
          </w:p>
          <w:p w:rsidR="00000000" w:rsidRPr="00AD0977" w:rsidP="00AD0977">
            <w:pPr>
              <w:pStyle w:val="ListBullet"/>
            </w:pPr>
            <w:r w:rsidRPr="00AD0977">
              <w:t>networking capabilities to serve an automated environment</w:t>
            </w:r>
          </w:p>
          <w:p w:rsidR="00000000" w:rsidRPr="00AD0977" w:rsidP="00AD0977">
            <w:pPr>
              <w:pStyle w:val="ListBullet"/>
            </w:pPr>
            <w:r w:rsidRPr="00AD0977">
              <w:t>programming capability to perform repetitive tasks or tasks unsuitable for humans.</w:t>
            </w:r>
          </w:p>
          <w:p w:rsidR="00000000" w:rsidRPr="00AD0977" w:rsidP="00AD0977">
            <w:pPr>
              <w:pStyle w:val="ListBullet"/>
            </w:pPr>
            <w:r w:rsidRPr="00AD0977">
              <w:t>consideration of:</w:t>
            </w:r>
          </w:p>
          <w:p w:rsidR="00000000" w:rsidRPr="00AD0977" w:rsidP="00AD0977">
            <w:pPr>
              <w:pStyle w:val="ListBullet"/>
            </w:pPr>
            <w:r w:rsidRPr="00AD0977">
              <w:t>motions</w:t>
            </w:r>
          </w:p>
          <w:p w:rsidR="00000000" w:rsidRPr="00AD0977" w:rsidP="00AD0977">
            <w:pPr>
              <w:pStyle w:val="ListBullet"/>
            </w:pPr>
            <w:r w:rsidRPr="00AD0977">
              <w:t>loads</w:t>
            </w:r>
          </w:p>
          <w:p w:rsidR="00000000" w:rsidRPr="00AD0977" w:rsidP="00AD0977">
            <w:pPr>
              <w:pStyle w:val="ListBullet"/>
            </w:pPr>
            <w:r w:rsidRPr="00AD0977">
              <w:t>accuracy</w:t>
            </w:r>
          </w:p>
          <w:p w:rsidR="00000000" w:rsidRPr="00AD0977" w:rsidP="00AD0977">
            <w:pPr>
              <w:pStyle w:val="ListBullet"/>
            </w:pPr>
            <w:r w:rsidRPr="00AD0977">
              <w:t>precision and repeatability</w:t>
            </w:r>
          </w:p>
          <w:p w:rsidR="00000000" w:rsidRPr="00AD0977" w:rsidP="00AD0977">
            <w:pPr>
              <w:pStyle w:val="ListBullet"/>
            </w:pPr>
            <w:r w:rsidRPr="00AD0977">
              <w:t>kinematics, kinetics and dynamic stability</w:t>
            </w:r>
          </w:p>
          <w:p w:rsidR="00000000" w:rsidRPr="00AD0977" w:rsidP="00AD0977">
            <w:pPr>
              <w:pStyle w:val="ListBullet"/>
            </w:pPr>
            <w:r w:rsidRPr="00AD0977">
              <w:t>sensing</w:t>
            </w:r>
          </w:p>
          <w:p w:rsidR="00000000" w:rsidRPr="00AD0977" w:rsidP="00AD0977">
            <w:pPr>
              <w:pStyle w:val="ListBullet"/>
            </w:pPr>
            <w:r w:rsidRPr="00AD0977">
              <w:t>control</w:t>
            </w:r>
          </w:p>
          <w:p w:rsidR="00000000" w:rsidRPr="00AD0977" w:rsidP="00AD0977">
            <w:pPr>
              <w:pStyle w:val="ListBullet"/>
            </w:pPr>
            <w:r w:rsidRPr="00AD0977">
              <w:t>end effectors</w:t>
            </w:r>
          </w:p>
          <w:p w:rsidR="00000000" w:rsidRPr="00AD0977" w:rsidP="00AD0977">
            <w:pPr>
              <w:pStyle w:val="ListBullet"/>
            </w:pPr>
            <w:r w:rsidRPr="00AD0977">
              <w:t>data requirements</w:t>
            </w:r>
          </w:p>
          <w:p w:rsidR="00000000" w:rsidRPr="00AD0977" w:rsidP="00AD0977">
            <w:pPr>
              <w:pStyle w:val="ListBullet"/>
            </w:pPr>
            <w:r w:rsidRPr="00AD0977">
              <w:t>hardware requirements</w:t>
            </w:r>
          </w:p>
          <w:p w:rsidR="00000000" w:rsidRPr="00AD0977" w:rsidP="00AD0977">
            <w:pPr>
              <w:pStyle w:val="ListBullet"/>
            </w:pPr>
            <w:r w:rsidRPr="00AD0977">
              <w:t>system integration</w:t>
            </w:r>
          </w:p>
          <w:p w:rsidR="00000000" w:rsidP="00AD0977">
            <w:pPr>
              <w:pStyle w:val="ListBullet"/>
              <w:rPr>
                <w:lang w:val="en-NZ"/>
              </w:rPr>
            </w:pPr>
            <w:r w:rsidRPr="00AD0977">
              <w:t>network topology and communication protocol.</w:t>
            </w:r>
          </w:p>
        </w:tc>
      </w:tr>
      <w:tr w:rsidTr="00AD097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977">
            <w:pPr>
              <w:pStyle w:val="BodyText"/>
              <w:rPr>
                <w:lang w:val="en-NZ"/>
              </w:rPr>
            </w:pPr>
            <w:r w:rsidRPr="00AD0977">
              <w:t>WHS, regulatory, sustainability and e</w:t>
            </w:r>
            <w:r w:rsidRPr="00AD0977">
              <w:t>nvironmental issues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977" w:rsidP="00AD0977">
            <w:pPr>
              <w:pStyle w:val="ListBullet"/>
            </w:pPr>
            <w:r w:rsidRPr="00AD0977">
              <w:t>WHS acts, regulations and relevant standards</w:t>
            </w:r>
          </w:p>
          <w:p w:rsidR="00000000" w:rsidRPr="00AD0977" w:rsidP="00AD0977">
            <w:pPr>
              <w:pStyle w:val="ListBullet"/>
            </w:pPr>
            <w:r w:rsidRPr="00AD0977">
              <w:t>industry codes of practice</w:t>
            </w:r>
          </w:p>
          <w:p w:rsidR="00000000" w:rsidRPr="00AD0977" w:rsidP="00AD0977">
            <w:pPr>
              <w:pStyle w:val="ListBullet"/>
            </w:pPr>
            <w:r w:rsidRPr="00AD0977">
              <w:t>risk assessments</w:t>
            </w:r>
          </w:p>
          <w:p w:rsidR="00000000" w:rsidRPr="00AD0977" w:rsidP="00AD0977">
            <w:pPr>
              <w:pStyle w:val="ListBullet"/>
            </w:pPr>
            <w:r w:rsidRPr="00AD0977">
              <w:t>registration requirements</w:t>
            </w:r>
          </w:p>
          <w:p w:rsidR="00000000" w:rsidRPr="00AD0977" w:rsidP="00AD0977">
            <w:pPr>
              <w:pStyle w:val="ListBullet"/>
            </w:pPr>
            <w:r w:rsidRPr="00AD0977">
              <w:t>safe work practices</w:t>
            </w:r>
          </w:p>
          <w:p w:rsidR="00000000" w:rsidRPr="00AD0977" w:rsidP="00AD0977">
            <w:pPr>
              <w:pStyle w:val="ListBullet"/>
            </w:pPr>
            <w:r w:rsidRPr="00AD0977">
              <w:t>minimising ecological and environmental footprint of process, plant and product</w:t>
            </w:r>
          </w:p>
          <w:p w:rsidR="00000000" w:rsidRPr="00AD0977" w:rsidP="00AD0977">
            <w:pPr>
              <w:pStyle w:val="ListBullet"/>
            </w:pPr>
            <w:r w:rsidRPr="00AD0977">
              <w:t xml:space="preserve">maximising </w:t>
            </w:r>
            <w:r w:rsidRPr="00AD0977">
              <w:t>economic benefit of process plant and product to the organisation and the community</w:t>
            </w:r>
          </w:p>
          <w:p w:rsidR="00000000" w:rsidRPr="00AD0977" w:rsidP="00AD0977">
            <w:pPr>
              <w:pStyle w:val="ListBullet"/>
            </w:pPr>
            <w:r w:rsidRPr="00AD0977">
              <w:t>minimising the negative WHS impact on employees, community and customer</w:t>
            </w:r>
          </w:p>
          <w:p w:rsidR="00000000" w:rsidRPr="00AD0977" w:rsidP="00AD0977">
            <w:pPr>
              <w:pStyle w:val="ListBullet"/>
            </w:pPr>
            <w:r w:rsidRPr="00AD0977">
              <w:t>state and territory regulatory requirements.</w:t>
            </w:r>
          </w:p>
        </w:tc>
      </w:tr>
    </w:tbl>
    <w:p w:rsidR="00000000" w:rsidRPr="00AD0977" w:rsidP="00AD0977">
      <w:pPr>
        <w:pStyle w:val="BodyText"/>
      </w:pPr>
    </w:p>
    <w:p w:rsidR="00000000" w:rsidRPr="00AD0977" w:rsidP="00AD0977">
      <w:pPr>
        <w:pStyle w:val="AllowPageBreak"/>
      </w:pPr>
    </w:p>
    <w:p w:rsidR="00000000" w:rsidRPr="00AD0977" w:rsidP="00AD0977">
      <w:pPr>
        <w:pStyle w:val="Heading1"/>
      </w:pPr>
      <w:bookmarkStart w:id="8" w:name="O_945008"/>
      <w:bookmarkEnd w:id="8"/>
      <w:r w:rsidRPr="00AD0977">
        <w:t>Unit Mapping Information</w:t>
      </w:r>
    </w:p>
    <w:p w:rsidR="009F034C" w:rsidP="009F034C">
      <w:pPr>
        <w:pStyle w:val="BodyText"/>
      </w:pPr>
      <w:r w:rsidRPr="00AD0977">
        <w:t>Release 1. Supersedes and is equivalent to MEM234014A Design a robotic system.</w:t>
      </w:r>
    </w:p>
    <w:p w:rsidR="00000000" w:rsidRPr="00AD0977" w:rsidP="00AD0977">
      <w:pPr>
        <w:pStyle w:val="Heading1"/>
      </w:pPr>
      <w:bookmarkStart w:id="9" w:name="O_945001"/>
      <w:bookmarkEnd w:id="9"/>
      <w:r w:rsidRPr="00AD0977">
        <w:t>Links</w:t>
      </w:r>
    </w:p>
    <w:p w:rsidR="00000000" w:rsidRPr="00AD0977" w:rsidP="009F034C">
      <w:pPr>
        <w:pStyle w:val="BodyText"/>
      </w:pPr>
      <w:r w:rsidRPr="00AD0977">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9619C2">
        <w:rPr>
          <w:rStyle w:val="Hyperlink"/>
        </w:rPr>
        <w:t>https://vetnet.gov.au/Pages/TrainingDocs.aspx?q=b7050d37-5fd0-4740-8f7d-3b7a49c10bb2</w:t>
      </w:r>
      <w:r>
        <w:fldChar w:fldCharType="end"/>
      </w:r>
    </w:p>
    <w:p w:rsidR="00000000" w:rsidRPr="00AD0977" w:rsidP="00AD0977"/>
    <w:sectPr w:rsidSect="00AD097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9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977" w:rsidRPr="009F034C" w:rsidP="009F03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9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34C" w:rsidP="00AD09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034C" w:rsidP="00AD097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F034C" w:rsidP="00AD09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9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3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0977" w:rsidRPr="009F034C" w:rsidP="009F03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9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34C" w:rsidRPr="002D2AF8" w:rsidP="00AD0977">
    <w:pPr>
      <w:pStyle w:val="Header"/>
      <w:framePr w:wrap="around"/>
    </w:pPr>
    <w:r>
      <w:fldChar w:fldCharType="begin"/>
    </w:r>
    <w:r>
      <w:instrText xml:space="preserve"> TITLE   \* MERGEFORMAT </w:instrText>
    </w:r>
    <w:r>
      <w:fldChar w:fldCharType="separate"/>
    </w:r>
    <w:r>
      <w:t>MEM234014 Design a robotic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F034C" w:rsidP="00AD09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14EC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4676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9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0977"/>
    <w:pPr>
      <w:spacing w:before="360" w:after="60"/>
      <w:outlineLvl w:val="0"/>
    </w:pPr>
    <w:rPr>
      <w:sz w:val="32"/>
    </w:rPr>
  </w:style>
  <w:style w:type="paragraph" w:styleId="Heading2">
    <w:name w:val="heading 2"/>
    <w:basedOn w:val="HeadingBase"/>
    <w:next w:val="BodyText"/>
    <w:link w:val="Heading2Char"/>
    <w:qFormat/>
    <w:rsid w:val="00AD0977"/>
    <w:pPr>
      <w:keepLines/>
      <w:spacing w:before="240" w:after="120"/>
      <w:outlineLvl w:val="1"/>
    </w:pPr>
    <w:rPr>
      <w:sz w:val="28"/>
      <w:szCs w:val="40"/>
    </w:rPr>
  </w:style>
  <w:style w:type="paragraph" w:styleId="Heading3">
    <w:name w:val="heading 3"/>
    <w:basedOn w:val="HeadingBase"/>
    <w:next w:val="BodyText"/>
    <w:link w:val="Heading3Char"/>
    <w:qFormat/>
    <w:rsid w:val="00AD0977"/>
    <w:pPr>
      <w:spacing w:before="180" w:after="120"/>
      <w:outlineLvl w:val="2"/>
    </w:pPr>
    <w:rPr>
      <w:spacing w:val="-10"/>
      <w:kern w:val="32"/>
    </w:rPr>
  </w:style>
  <w:style w:type="paragraph" w:styleId="Heading4">
    <w:name w:val="heading 4"/>
    <w:basedOn w:val="HeadingBase"/>
    <w:next w:val="BodyText"/>
    <w:link w:val="Heading4Char"/>
    <w:qFormat/>
    <w:rsid w:val="00AD0977"/>
    <w:pPr>
      <w:spacing w:before="160" w:after="120"/>
      <w:outlineLvl w:val="3"/>
    </w:pPr>
    <w:rPr>
      <w:sz w:val="22"/>
    </w:rPr>
  </w:style>
  <w:style w:type="paragraph" w:styleId="Heading5">
    <w:name w:val="heading 5"/>
    <w:basedOn w:val="HeadingBase"/>
    <w:next w:val="Normal"/>
    <w:link w:val="Heading5Char"/>
    <w:qFormat/>
    <w:rsid w:val="00AD0977"/>
    <w:pPr>
      <w:spacing w:before="80"/>
      <w:outlineLvl w:val="4"/>
    </w:pPr>
    <w:rPr>
      <w:color w:val="918585"/>
      <w:sz w:val="20"/>
    </w:rPr>
  </w:style>
  <w:style w:type="paragraph" w:styleId="Heading6">
    <w:name w:val="heading 6"/>
    <w:basedOn w:val="HeadingBase"/>
    <w:next w:val="Normal"/>
    <w:link w:val="Heading6Char"/>
    <w:qFormat/>
    <w:rsid w:val="00AD0977"/>
    <w:pPr>
      <w:spacing w:before="60"/>
      <w:outlineLvl w:val="5"/>
    </w:pPr>
    <w:rPr>
      <w:color w:val="918585"/>
      <w:sz w:val="20"/>
    </w:rPr>
  </w:style>
  <w:style w:type="paragraph" w:styleId="Heading7">
    <w:name w:val="heading 7"/>
    <w:basedOn w:val="Normal"/>
    <w:next w:val="Normal"/>
    <w:link w:val="Heading7Char"/>
    <w:qFormat/>
    <w:rsid w:val="00AD0977"/>
    <w:pPr>
      <w:ind w:left="720"/>
      <w:outlineLvl w:val="6"/>
    </w:pPr>
    <w:rPr>
      <w:i/>
    </w:rPr>
  </w:style>
  <w:style w:type="paragraph" w:styleId="Heading8">
    <w:name w:val="heading 8"/>
    <w:basedOn w:val="Normal"/>
    <w:next w:val="Normal"/>
    <w:link w:val="Heading8Char"/>
    <w:qFormat/>
    <w:rsid w:val="00AD0977"/>
    <w:pPr>
      <w:ind w:left="720"/>
      <w:outlineLvl w:val="7"/>
    </w:pPr>
    <w:rPr>
      <w:i/>
    </w:rPr>
  </w:style>
  <w:style w:type="paragraph" w:styleId="Heading9">
    <w:name w:val="heading 9"/>
    <w:basedOn w:val="Normal"/>
    <w:next w:val="Normal"/>
    <w:link w:val="Heading9Char"/>
    <w:qFormat/>
    <w:rsid w:val="00AD0977"/>
    <w:pPr>
      <w:ind w:left="720"/>
      <w:outlineLvl w:val="8"/>
    </w:pPr>
    <w:rPr>
      <w:i/>
    </w:rPr>
  </w:style>
  <w:style w:type="character" w:default="1" w:styleId="DefaultParagraphFont">
    <w:name w:val="Default Paragraph Font"/>
    <w:uiPriority w:val="1"/>
    <w:unhideWhenUsed/>
    <w:rsid w:val="00AD09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0977"/>
  </w:style>
  <w:style w:type="character" w:customStyle="1" w:styleId="Heading1Char">
    <w:name w:val="Heading 1 Char"/>
    <w:basedOn w:val="DefaultParagraphFont"/>
    <w:link w:val="Heading1"/>
    <w:rsid w:val="00AD0977"/>
    <w:rPr>
      <w:rFonts w:ascii="Times New Roman" w:eastAsia="Times New Roman" w:hAnsi="Times New Roman" w:cs="Times New Roman"/>
      <w:b/>
      <w:sz w:val="32"/>
      <w:szCs w:val="20"/>
      <w:lang w:eastAsia="en-US"/>
    </w:rPr>
  </w:style>
  <w:style w:type="paragraph" w:styleId="BodyText">
    <w:name w:val="Body Text"/>
    <w:basedOn w:val="Normal"/>
    <w:link w:val="BodyTextChar"/>
    <w:rsid w:val="00AD09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0977"/>
    <w:rPr>
      <w:rFonts w:ascii="Times New Roman" w:eastAsia="Times New Roman" w:hAnsi="Times New Roman" w:cs="Times New Roman"/>
      <w:sz w:val="24"/>
      <w:lang w:eastAsia="en-US"/>
    </w:rPr>
  </w:style>
  <w:style w:type="paragraph" w:styleId="ListBullet">
    <w:name w:val="List Bullet"/>
    <w:basedOn w:val="List"/>
    <w:rsid w:val="00AD0977"/>
    <w:pPr>
      <w:numPr>
        <w:numId w:val="11"/>
      </w:numPr>
      <w:tabs>
        <w:tab w:val="clear" w:pos="340"/>
      </w:tabs>
      <w:spacing w:before="40" w:after="40"/>
    </w:pPr>
  </w:style>
  <w:style w:type="character" w:customStyle="1" w:styleId="SpecialBold">
    <w:name w:val="Special Bold"/>
    <w:basedOn w:val="DefaultParagraphFont"/>
    <w:rsid w:val="00AD0977"/>
    <w:rPr>
      <w:b/>
      <w:spacing w:val="0"/>
    </w:rPr>
  </w:style>
  <w:style w:type="character" w:styleId="Emphasis">
    <w:name w:val="Emphasis"/>
    <w:basedOn w:val="DefaultParagraphFont"/>
    <w:qFormat/>
    <w:rsid w:val="00AD0977"/>
    <w:rPr>
      <w:i/>
    </w:rPr>
  </w:style>
  <w:style w:type="paragraph" w:customStyle="1" w:styleId="SuperHeading">
    <w:name w:val="SuperHeading"/>
    <w:basedOn w:val="Normal"/>
    <w:rsid w:val="00AD0977"/>
    <w:pPr>
      <w:spacing w:before="240" w:after="120"/>
      <w:outlineLvl w:val="0"/>
    </w:pPr>
    <w:rPr>
      <w:rFonts w:ascii="Times New Roman" w:hAnsi="Times New Roman"/>
      <w:b/>
      <w:sz w:val="32"/>
    </w:rPr>
  </w:style>
  <w:style w:type="paragraph" w:customStyle="1" w:styleId="AllowPageBreak">
    <w:name w:val="AllowPageBreak"/>
    <w:rsid w:val="00AD09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09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09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09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09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09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09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09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0977"/>
    <w:rPr>
      <w:rFonts w:ascii="Courier New" w:eastAsia="Times New Roman" w:hAnsi="Courier New" w:cs="Times New Roman"/>
      <w:i/>
      <w:szCs w:val="20"/>
      <w:lang w:eastAsia="en-US"/>
    </w:rPr>
  </w:style>
  <w:style w:type="paragraph" w:customStyle="1" w:styleId="HeadingBase">
    <w:name w:val="Heading Base"/>
    <w:rsid w:val="00AD09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0977"/>
    <w:pPr>
      <w:tabs>
        <w:tab w:val="right" w:leader="dot" w:pos="9072"/>
      </w:tabs>
      <w:ind w:left="567"/>
    </w:pPr>
    <w:rPr>
      <w:szCs w:val="22"/>
    </w:rPr>
  </w:style>
  <w:style w:type="paragraph" w:customStyle="1" w:styleId="TOCBase">
    <w:name w:val="TOC Base"/>
    <w:rsid w:val="00AD09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0977"/>
    <w:pPr>
      <w:tabs>
        <w:tab w:val="right" w:leader="dot" w:pos="9072"/>
      </w:tabs>
      <w:spacing w:before="40" w:after="40"/>
      <w:ind w:left="284"/>
    </w:pPr>
    <w:rPr>
      <w:rFonts w:ascii="Times New Roman" w:hAnsi="Times New Roman"/>
    </w:rPr>
  </w:style>
  <w:style w:type="paragraph" w:styleId="TOC1">
    <w:name w:val="toc 1"/>
    <w:basedOn w:val="TOCBase"/>
    <w:next w:val="Normal"/>
    <w:rsid w:val="00AD09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09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0977"/>
    <w:rPr>
      <w:rFonts w:ascii="Times New Roman" w:eastAsia="Times New Roman" w:hAnsi="Times New Roman" w:cs="Times New Roman"/>
      <w:sz w:val="16"/>
      <w:lang w:eastAsia="en-US"/>
    </w:rPr>
  </w:style>
  <w:style w:type="paragraph" w:styleId="Title">
    <w:name w:val="Title"/>
    <w:basedOn w:val="HeadingBase"/>
    <w:link w:val="TitleChar"/>
    <w:qFormat/>
    <w:rsid w:val="00AD0977"/>
    <w:pPr>
      <w:spacing w:before="5040"/>
      <w:jc w:val="center"/>
    </w:pPr>
    <w:rPr>
      <w:sz w:val="48"/>
      <w:szCs w:val="72"/>
      <w:lang w:val="en-US"/>
    </w:rPr>
  </w:style>
  <w:style w:type="character" w:customStyle="1" w:styleId="TitleChar">
    <w:name w:val="Title Char"/>
    <w:basedOn w:val="DefaultParagraphFont"/>
    <w:link w:val="Title"/>
    <w:rsid w:val="00AD09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0977"/>
    <w:pPr>
      <w:tabs>
        <w:tab w:val="left" w:pos="3600"/>
        <w:tab w:val="left" w:pos="3958"/>
      </w:tabs>
    </w:pPr>
  </w:style>
  <w:style w:type="paragraph" w:styleId="List">
    <w:name w:val="List"/>
    <w:basedOn w:val="BodyText"/>
    <w:next w:val="BodyText"/>
    <w:rsid w:val="00AD0977"/>
    <w:pPr>
      <w:tabs>
        <w:tab w:val="left" w:pos="340"/>
      </w:tabs>
      <w:spacing w:before="60" w:after="60"/>
      <w:ind w:left="340" w:hanging="340"/>
    </w:pPr>
  </w:style>
  <w:style w:type="paragraph" w:customStyle="1" w:styleId="Note">
    <w:name w:val="Note"/>
    <w:basedOn w:val="BodyText"/>
    <w:rsid w:val="00AD09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0977"/>
    <w:pPr>
      <w:framePr w:wrap="auto" w:hAnchor="text" w:y="6049"/>
    </w:pPr>
    <w:rPr>
      <w:color w:val="000000"/>
      <w:sz w:val="40"/>
    </w:rPr>
  </w:style>
  <w:style w:type="paragraph" w:customStyle="1" w:styleId="TOCTitle">
    <w:name w:val="TOCTitle"/>
    <w:basedOn w:val="Heading1"/>
    <w:rsid w:val="00AD0977"/>
    <w:pPr>
      <w:spacing w:after="240"/>
      <w:jc w:val="center"/>
      <w:outlineLvl w:val="9"/>
    </w:pPr>
    <w:rPr>
      <w:caps/>
    </w:rPr>
  </w:style>
  <w:style w:type="paragraph" w:customStyle="1" w:styleId="Version">
    <w:name w:val="Version"/>
    <w:rsid w:val="00AD09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0977"/>
    <w:pPr>
      <w:numPr>
        <w:numId w:val="12"/>
      </w:numPr>
      <w:tabs>
        <w:tab w:val="clear" w:pos="680"/>
      </w:tabs>
    </w:pPr>
  </w:style>
  <w:style w:type="paragraph" w:styleId="Index1">
    <w:name w:val="index 1"/>
    <w:basedOn w:val="Normal"/>
    <w:next w:val="Normal"/>
    <w:semiHidden/>
    <w:rsid w:val="00AD0977"/>
    <w:pPr>
      <w:keepNext w:val="0"/>
      <w:tabs>
        <w:tab w:val="right" w:pos="4176"/>
      </w:tabs>
      <w:ind w:left="198" w:hanging="198"/>
    </w:pPr>
    <w:rPr>
      <w:rFonts w:ascii="Garamond" w:hAnsi="Garamond"/>
    </w:rPr>
  </w:style>
  <w:style w:type="paragraph" w:styleId="IndexHeading">
    <w:name w:val="index heading"/>
    <w:basedOn w:val="Normal"/>
    <w:next w:val="Index1"/>
    <w:semiHidden/>
    <w:rsid w:val="00AD0977"/>
    <w:pPr>
      <w:spacing w:before="120" w:after="120"/>
    </w:pPr>
    <w:rPr>
      <w:rFonts w:ascii="Arial" w:hAnsi="Arial"/>
      <w:b/>
      <w:color w:val="918585"/>
      <w:sz w:val="24"/>
    </w:rPr>
  </w:style>
  <w:style w:type="paragraph" w:styleId="Header">
    <w:name w:val="header"/>
    <w:basedOn w:val="Normal"/>
    <w:link w:val="HeaderChar"/>
    <w:rsid w:val="00AD09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0977"/>
    <w:rPr>
      <w:rFonts w:ascii="Times New Roman" w:eastAsia="Times New Roman" w:hAnsi="Times New Roman" w:cs="Times New Roman"/>
      <w:sz w:val="16"/>
      <w:szCs w:val="20"/>
      <w:lang w:val="en-GB" w:eastAsia="en-US"/>
    </w:rPr>
  </w:style>
  <w:style w:type="paragraph" w:customStyle="1" w:styleId="Chapter">
    <w:name w:val="Chapter"/>
    <w:basedOn w:val="Normal"/>
    <w:rsid w:val="00AD0977"/>
    <w:pPr>
      <w:spacing w:before="240"/>
    </w:pPr>
    <w:rPr>
      <w:rFonts w:ascii="Times New Roman" w:hAnsi="Times New Roman"/>
      <w:smallCaps/>
      <w:spacing w:val="80"/>
      <w:sz w:val="28"/>
    </w:rPr>
  </w:style>
  <w:style w:type="paragraph" w:customStyle="1" w:styleId="InChapter">
    <w:name w:val="InChapter"/>
    <w:basedOn w:val="Heading3"/>
    <w:rsid w:val="00AD0977"/>
    <w:pPr>
      <w:spacing w:after="240"/>
      <w:outlineLvl w:val="9"/>
    </w:pPr>
    <w:rPr>
      <w:noProof/>
    </w:rPr>
  </w:style>
  <w:style w:type="paragraph" w:styleId="Index2">
    <w:name w:val="index 2"/>
    <w:basedOn w:val="Normal"/>
    <w:next w:val="Normal"/>
    <w:semiHidden/>
    <w:rsid w:val="00AD0977"/>
    <w:pPr>
      <w:tabs>
        <w:tab w:val="right" w:pos="4176"/>
      </w:tabs>
      <w:ind w:left="568" w:hanging="284"/>
    </w:pPr>
    <w:rPr>
      <w:rFonts w:ascii="Garamond" w:hAnsi="Garamond"/>
    </w:rPr>
  </w:style>
  <w:style w:type="paragraph" w:customStyle="1" w:styleId="Byline">
    <w:name w:val="Byline"/>
    <w:rsid w:val="00AD09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0977"/>
    <w:pPr>
      <w:tabs>
        <w:tab w:val="clear" w:pos="3600"/>
        <w:tab w:val="clear" w:pos="3958"/>
      </w:tabs>
      <w:jc w:val="right"/>
    </w:pPr>
  </w:style>
  <w:style w:type="paragraph" w:styleId="Caption">
    <w:name w:val="caption"/>
    <w:basedOn w:val="BodyText"/>
    <w:next w:val="Normal"/>
    <w:qFormat/>
    <w:rsid w:val="00AD0977"/>
    <w:pPr>
      <w:framePr w:w="2268" w:hSpace="181" w:vSpace="181" w:wrap="around" w:vAnchor="text" w:hAnchor="page" w:x="1135" w:y="285" w:anchorLock="1"/>
    </w:pPr>
    <w:rPr>
      <w:i/>
    </w:rPr>
  </w:style>
  <w:style w:type="paragraph" w:customStyle="1" w:styleId="MiniTOCTitle">
    <w:name w:val="MiniTOCTitle"/>
    <w:basedOn w:val="Heading4"/>
    <w:rsid w:val="00AD0977"/>
    <w:pPr>
      <w:spacing w:before="240"/>
      <w:outlineLvl w:val="9"/>
    </w:pPr>
    <w:rPr>
      <w:noProof/>
      <w:sz w:val="24"/>
    </w:rPr>
  </w:style>
  <w:style w:type="paragraph" w:customStyle="1" w:styleId="MiniTOCItem">
    <w:name w:val="MiniTOCItem"/>
    <w:basedOn w:val="ListBullet"/>
    <w:rsid w:val="00AD0977"/>
    <w:pPr>
      <w:numPr>
        <w:numId w:val="0"/>
      </w:numPr>
      <w:tabs>
        <w:tab w:val="right" w:leader="dot" w:pos="6521"/>
      </w:tabs>
      <w:spacing w:before="0" w:after="0"/>
    </w:pPr>
  </w:style>
  <w:style w:type="paragraph" w:customStyle="1" w:styleId="TOFTitle">
    <w:name w:val="TOFTitle"/>
    <w:basedOn w:val="TOCTitle"/>
    <w:rsid w:val="00AD0977"/>
  </w:style>
  <w:style w:type="paragraph" w:styleId="TableofFigures">
    <w:name w:val="table of figures"/>
    <w:basedOn w:val="Normal"/>
    <w:next w:val="Normal"/>
    <w:semiHidden/>
    <w:rsid w:val="00AD0977"/>
    <w:pPr>
      <w:tabs>
        <w:tab w:val="right" w:leader="dot" w:pos="9072"/>
      </w:tabs>
      <w:ind w:left="970" w:hanging="403"/>
    </w:pPr>
    <w:rPr>
      <w:rFonts w:ascii="Times New Roman" w:hAnsi="Times New Roman"/>
      <w:b/>
    </w:rPr>
  </w:style>
  <w:style w:type="paragraph" w:styleId="ListNumber">
    <w:name w:val="List Number"/>
    <w:basedOn w:val="List"/>
    <w:rsid w:val="00AD0977"/>
    <w:pPr>
      <w:numPr>
        <w:numId w:val="14"/>
      </w:numPr>
      <w:tabs>
        <w:tab w:val="clear" w:pos="340"/>
      </w:tabs>
    </w:pPr>
  </w:style>
  <w:style w:type="character" w:customStyle="1" w:styleId="WingdingSymbols">
    <w:name w:val="Wingding Symbols"/>
    <w:rsid w:val="00AD0977"/>
    <w:rPr>
      <w:rFonts w:ascii="Wingdings" w:hAnsi="Wingdings"/>
    </w:rPr>
  </w:style>
  <w:style w:type="paragraph" w:customStyle="1" w:styleId="TableHeading">
    <w:name w:val="Table Heading"/>
    <w:basedOn w:val="HeadingBase"/>
    <w:rsid w:val="00AD0977"/>
    <w:pPr>
      <w:keepLines/>
      <w:pBdr>
        <w:bottom w:val="single" w:sz="6" w:space="1" w:color="918585"/>
      </w:pBdr>
      <w:spacing w:before="240"/>
    </w:pPr>
  </w:style>
  <w:style w:type="character" w:customStyle="1" w:styleId="HotSpot">
    <w:name w:val="HotSpot"/>
    <w:rsid w:val="00AD0977"/>
    <w:rPr>
      <w:color w:val="0033CC"/>
      <w:u w:val="none"/>
    </w:rPr>
  </w:style>
  <w:style w:type="paragraph" w:customStyle="1" w:styleId="BodyTextRight">
    <w:name w:val="Body Text Right"/>
    <w:basedOn w:val="BodyText"/>
    <w:rsid w:val="00AD0977"/>
    <w:pPr>
      <w:spacing w:before="0" w:after="0"/>
      <w:jc w:val="right"/>
    </w:pPr>
  </w:style>
  <w:style w:type="paragraph" w:styleId="Index3">
    <w:name w:val="index 3"/>
    <w:basedOn w:val="ListNumber2"/>
    <w:next w:val="Normal"/>
    <w:semiHidden/>
    <w:rsid w:val="00AD0977"/>
    <w:pPr>
      <w:numPr>
        <w:numId w:val="0"/>
      </w:numPr>
      <w:tabs>
        <w:tab w:val="right" w:leader="dot" w:pos="4176"/>
      </w:tabs>
    </w:pPr>
  </w:style>
  <w:style w:type="paragraph" w:styleId="ListNumber2">
    <w:name w:val="List Number 2"/>
    <w:basedOn w:val="List2"/>
    <w:rsid w:val="00AD0977"/>
    <w:pPr>
      <w:numPr>
        <w:numId w:val="9"/>
      </w:numPr>
      <w:tabs>
        <w:tab w:val="clear" w:pos="1060"/>
      </w:tabs>
    </w:pPr>
  </w:style>
  <w:style w:type="paragraph" w:customStyle="1" w:styleId="MarginNote">
    <w:name w:val="Margin Note"/>
    <w:basedOn w:val="BodyText"/>
    <w:rsid w:val="00AD09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09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09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0977"/>
    <w:rPr>
      <w:sz w:val="32"/>
    </w:rPr>
  </w:style>
  <w:style w:type="paragraph" w:customStyle="1" w:styleId="HeadingProcedure">
    <w:name w:val="Heading Procedure"/>
    <w:basedOn w:val="HeadingBase"/>
    <w:next w:val="Normal"/>
    <w:rsid w:val="00AD0977"/>
    <w:pPr>
      <w:tabs>
        <w:tab w:val="left" w:pos="0"/>
      </w:tabs>
      <w:spacing w:before="120" w:after="60"/>
    </w:pPr>
    <w:rPr>
      <w:i/>
      <w:color w:val="918585"/>
      <w:sz w:val="22"/>
    </w:rPr>
  </w:style>
  <w:style w:type="paragraph" w:customStyle="1" w:styleId="TableBodyText">
    <w:name w:val="Table Body Text"/>
    <w:basedOn w:val="BodyText"/>
    <w:rsid w:val="00AD0977"/>
    <w:pPr>
      <w:spacing w:before="60" w:after="60"/>
    </w:pPr>
  </w:style>
  <w:style w:type="paragraph" w:styleId="ListContinue">
    <w:name w:val="List Continue"/>
    <w:basedOn w:val="List"/>
    <w:rsid w:val="00AD0977"/>
    <w:pPr>
      <w:ind w:firstLine="0"/>
    </w:pPr>
  </w:style>
  <w:style w:type="paragraph" w:customStyle="1" w:styleId="ListNote">
    <w:name w:val="List Note"/>
    <w:basedOn w:val="List"/>
    <w:rsid w:val="00AD0977"/>
    <w:pPr>
      <w:pBdr>
        <w:top w:val="single" w:sz="6" w:space="2" w:color="918585"/>
        <w:bottom w:val="single" w:sz="6" w:space="2" w:color="918585"/>
      </w:pBdr>
      <w:tabs>
        <w:tab w:val="left" w:pos="1021"/>
      </w:tabs>
      <w:ind w:firstLine="0"/>
    </w:pPr>
  </w:style>
  <w:style w:type="paragraph" w:customStyle="1" w:styleId="Warning">
    <w:name w:val="Warning"/>
    <w:basedOn w:val="BodyText"/>
    <w:rsid w:val="00AD0977"/>
    <w:pPr>
      <w:shd w:val="clear" w:color="auto" w:fill="D9D9D9"/>
      <w:tabs>
        <w:tab w:val="left" w:pos="992"/>
      </w:tabs>
      <w:ind w:left="119" w:right="119"/>
    </w:pPr>
    <w:rPr>
      <w:sz w:val="20"/>
    </w:rPr>
  </w:style>
  <w:style w:type="paragraph" w:customStyle="1" w:styleId="MarginIcons">
    <w:name w:val="Margin Icons"/>
    <w:basedOn w:val="BodyText"/>
    <w:rsid w:val="00AD09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0977"/>
    <w:rPr>
      <w:rFonts w:ascii="Courier New" w:hAnsi="Courier New"/>
    </w:rPr>
  </w:style>
  <w:style w:type="paragraph" w:customStyle="1" w:styleId="NoteBullet">
    <w:name w:val="Note Bullet"/>
    <w:basedOn w:val="Note"/>
    <w:rsid w:val="00AD0977"/>
    <w:pPr>
      <w:tabs>
        <w:tab w:val="clear" w:pos="680"/>
      </w:tabs>
      <w:spacing w:before="60" w:after="60"/>
    </w:pPr>
  </w:style>
  <w:style w:type="paragraph" w:customStyle="1" w:styleId="SubHeading2">
    <w:name w:val="SubHeading2"/>
    <w:basedOn w:val="HeadingBase"/>
    <w:rsid w:val="00AD0977"/>
    <w:pPr>
      <w:spacing w:before="240" w:after="60"/>
    </w:pPr>
    <w:rPr>
      <w:sz w:val="20"/>
    </w:rPr>
  </w:style>
  <w:style w:type="paragraph" w:customStyle="1" w:styleId="SubHeading1">
    <w:name w:val="SubHeading1"/>
    <w:basedOn w:val="HeadingBase"/>
    <w:rsid w:val="00AD0977"/>
    <w:pPr>
      <w:spacing w:before="240" w:after="60"/>
    </w:pPr>
    <w:rPr>
      <w:color w:val="918585"/>
      <w:sz w:val="22"/>
    </w:rPr>
  </w:style>
  <w:style w:type="paragraph" w:customStyle="1" w:styleId="SideHeading">
    <w:name w:val="Side Heading"/>
    <w:basedOn w:val="HeadingBase"/>
    <w:rsid w:val="00AD09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0977"/>
    <w:pPr>
      <w:numPr>
        <w:numId w:val="10"/>
      </w:numPr>
    </w:pPr>
  </w:style>
  <w:style w:type="paragraph" w:styleId="PlainText">
    <w:name w:val="Plain Text"/>
    <w:basedOn w:val="Normal"/>
    <w:link w:val="PlainTextChar"/>
    <w:rsid w:val="00AD0977"/>
    <w:rPr>
      <w:sz w:val="20"/>
    </w:rPr>
  </w:style>
  <w:style w:type="character" w:customStyle="1" w:styleId="PlainTextChar">
    <w:name w:val="Plain Text Char"/>
    <w:basedOn w:val="DefaultParagraphFont"/>
    <w:link w:val="PlainText"/>
    <w:rsid w:val="00AD0977"/>
    <w:rPr>
      <w:rFonts w:ascii="Courier New" w:eastAsia="Times New Roman" w:hAnsi="Courier New" w:cs="Times New Roman"/>
      <w:sz w:val="20"/>
      <w:szCs w:val="20"/>
      <w:lang w:eastAsia="en-US"/>
    </w:rPr>
  </w:style>
  <w:style w:type="character" w:customStyle="1" w:styleId="MenuOption">
    <w:name w:val="Menu Option"/>
    <w:basedOn w:val="DefaultParagraphFont"/>
    <w:rsid w:val="00AD0977"/>
    <w:rPr>
      <w:b/>
      <w:smallCaps/>
    </w:rPr>
  </w:style>
  <w:style w:type="paragraph" w:customStyle="1" w:styleId="TableListNumber">
    <w:name w:val="Table List Number"/>
    <w:basedOn w:val="ListNumber"/>
    <w:rsid w:val="00AD0977"/>
    <w:pPr>
      <w:numPr>
        <w:numId w:val="0"/>
      </w:numPr>
    </w:pPr>
  </w:style>
  <w:style w:type="paragraph" w:styleId="TOC4">
    <w:name w:val="toc 4"/>
    <w:basedOn w:val="TOCBase"/>
    <w:next w:val="Normal"/>
    <w:semiHidden/>
    <w:rsid w:val="00AD0977"/>
    <w:pPr>
      <w:tabs>
        <w:tab w:val="right" w:leader="dot" w:pos="9071"/>
      </w:tabs>
      <w:ind w:left="1701"/>
    </w:pPr>
  </w:style>
  <w:style w:type="paragraph" w:customStyle="1" w:styleId="ListAlpha">
    <w:name w:val="List Alpha"/>
    <w:basedOn w:val="List"/>
    <w:rsid w:val="00AD0977"/>
    <w:pPr>
      <w:numPr>
        <w:numId w:val="8"/>
      </w:numPr>
    </w:pPr>
  </w:style>
  <w:style w:type="paragraph" w:customStyle="1" w:styleId="ListAlpha2">
    <w:name w:val="List Alpha 2"/>
    <w:basedOn w:val="List2"/>
    <w:rsid w:val="00AD0977"/>
    <w:pPr>
      <w:numPr>
        <w:numId w:val="7"/>
      </w:numPr>
    </w:pPr>
  </w:style>
  <w:style w:type="paragraph" w:styleId="List2">
    <w:name w:val="List 2"/>
    <w:basedOn w:val="BodyText"/>
    <w:rsid w:val="00AD0977"/>
    <w:pPr>
      <w:tabs>
        <w:tab w:val="left" w:pos="680"/>
      </w:tabs>
      <w:spacing w:before="60" w:after="60"/>
      <w:ind w:left="680" w:hanging="340"/>
    </w:pPr>
  </w:style>
  <w:style w:type="paragraph" w:styleId="List3">
    <w:name w:val="List 3"/>
    <w:basedOn w:val="BodyText"/>
    <w:rsid w:val="00AD0977"/>
    <w:pPr>
      <w:tabs>
        <w:tab w:val="left" w:pos="1021"/>
      </w:tabs>
      <w:spacing w:before="60" w:after="60"/>
      <w:ind w:left="1020" w:hanging="340"/>
    </w:pPr>
  </w:style>
  <w:style w:type="paragraph" w:styleId="List4">
    <w:name w:val="List 4"/>
    <w:basedOn w:val="BodyText"/>
    <w:rsid w:val="00AD0977"/>
    <w:pPr>
      <w:tabs>
        <w:tab w:val="left" w:pos="1361"/>
      </w:tabs>
      <w:spacing w:before="60" w:after="60"/>
      <w:ind w:left="1361" w:hanging="340"/>
    </w:pPr>
  </w:style>
  <w:style w:type="paragraph" w:styleId="List5">
    <w:name w:val="List 5"/>
    <w:basedOn w:val="BodyText"/>
    <w:rsid w:val="00AD0977"/>
    <w:pPr>
      <w:tabs>
        <w:tab w:val="left" w:pos="1701"/>
      </w:tabs>
      <w:spacing w:before="60" w:after="60"/>
      <w:ind w:left="1701" w:hanging="340"/>
    </w:pPr>
  </w:style>
  <w:style w:type="paragraph" w:styleId="ListBullet3">
    <w:name w:val="List Bullet 3"/>
    <w:basedOn w:val="List3"/>
    <w:rsid w:val="00AD0977"/>
    <w:pPr>
      <w:numPr>
        <w:numId w:val="13"/>
      </w:numPr>
      <w:tabs>
        <w:tab w:val="clear" w:pos="1021"/>
      </w:tabs>
      <w:ind w:left="1037" w:hanging="357"/>
    </w:pPr>
  </w:style>
  <w:style w:type="paragraph" w:styleId="ListBullet4">
    <w:name w:val="List Bullet 4"/>
    <w:basedOn w:val="List4"/>
    <w:rsid w:val="00AD0977"/>
    <w:pPr>
      <w:numPr>
        <w:numId w:val="2"/>
      </w:numPr>
      <w:tabs>
        <w:tab w:val="clear" w:pos="1361"/>
      </w:tabs>
    </w:pPr>
  </w:style>
  <w:style w:type="paragraph" w:styleId="ListBullet5">
    <w:name w:val="List Bullet 5"/>
    <w:basedOn w:val="List5"/>
    <w:rsid w:val="00AD0977"/>
    <w:pPr>
      <w:numPr>
        <w:numId w:val="3"/>
      </w:numPr>
    </w:pPr>
  </w:style>
  <w:style w:type="paragraph" w:styleId="ListContinue2">
    <w:name w:val="List Continue 2"/>
    <w:basedOn w:val="List2"/>
    <w:rsid w:val="00AD0977"/>
    <w:pPr>
      <w:ind w:firstLine="0"/>
    </w:pPr>
  </w:style>
  <w:style w:type="paragraph" w:styleId="ListContinue3">
    <w:name w:val="List Continue 3"/>
    <w:basedOn w:val="List3"/>
    <w:rsid w:val="00AD0977"/>
    <w:pPr>
      <w:ind w:left="1021" w:firstLine="0"/>
    </w:pPr>
  </w:style>
  <w:style w:type="paragraph" w:styleId="ListContinue4">
    <w:name w:val="List Continue 4"/>
    <w:basedOn w:val="List4"/>
    <w:rsid w:val="00AD0977"/>
    <w:pPr>
      <w:ind w:firstLine="0"/>
    </w:pPr>
  </w:style>
  <w:style w:type="paragraph" w:styleId="ListContinue5">
    <w:name w:val="List Continue 5"/>
    <w:basedOn w:val="List5"/>
    <w:rsid w:val="00AD0977"/>
    <w:pPr>
      <w:ind w:firstLine="0"/>
    </w:pPr>
  </w:style>
  <w:style w:type="paragraph" w:styleId="ListNumber3">
    <w:name w:val="List Number 3"/>
    <w:basedOn w:val="List3"/>
    <w:rsid w:val="00AD0977"/>
    <w:pPr>
      <w:numPr>
        <w:numId w:val="4"/>
      </w:numPr>
    </w:pPr>
  </w:style>
  <w:style w:type="paragraph" w:styleId="ListNumber4">
    <w:name w:val="List Number 4"/>
    <w:basedOn w:val="List4"/>
    <w:rsid w:val="00AD0977"/>
    <w:pPr>
      <w:numPr>
        <w:numId w:val="5"/>
      </w:numPr>
    </w:pPr>
  </w:style>
  <w:style w:type="paragraph" w:styleId="ListNumber5">
    <w:name w:val="List Number 5"/>
    <w:basedOn w:val="List5"/>
    <w:rsid w:val="00AD0977"/>
    <w:pPr>
      <w:numPr>
        <w:numId w:val="6"/>
      </w:numPr>
    </w:pPr>
  </w:style>
  <w:style w:type="paragraph" w:styleId="BlockText">
    <w:name w:val="Block Text"/>
    <w:basedOn w:val="Normal"/>
    <w:rsid w:val="00AD0977"/>
    <w:pPr>
      <w:spacing w:after="120"/>
      <w:ind w:left="1440" w:right="1440"/>
    </w:pPr>
  </w:style>
  <w:style w:type="character" w:customStyle="1" w:styleId="Subscript">
    <w:name w:val="Subscript"/>
    <w:basedOn w:val="DefaultParagraphFont"/>
    <w:rsid w:val="00AD0977"/>
    <w:rPr>
      <w:sz w:val="16"/>
      <w:vertAlign w:val="subscript"/>
    </w:rPr>
  </w:style>
  <w:style w:type="character" w:customStyle="1" w:styleId="Superscript">
    <w:name w:val="Superscript"/>
    <w:basedOn w:val="DefaultParagraphFont"/>
    <w:rsid w:val="00AD0977"/>
    <w:rPr>
      <w:sz w:val="16"/>
      <w:vertAlign w:val="superscript"/>
    </w:rPr>
  </w:style>
  <w:style w:type="character" w:customStyle="1" w:styleId="Symbols">
    <w:name w:val="Symbols"/>
    <w:basedOn w:val="DefaultParagraphFont"/>
    <w:rsid w:val="00AD0977"/>
    <w:rPr>
      <w:rFonts w:ascii="Symbol" w:hAnsi="Symbol"/>
    </w:rPr>
  </w:style>
  <w:style w:type="character" w:customStyle="1" w:styleId="MenuOptions">
    <w:name w:val="Menu Options"/>
    <w:basedOn w:val="DefaultParagraphFont"/>
    <w:rsid w:val="00AD0977"/>
    <w:rPr>
      <w:rFonts w:ascii="Arial Narrow" w:hAnsi="Arial Narrow"/>
      <w:smallCaps/>
    </w:rPr>
  </w:style>
  <w:style w:type="character" w:customStyle="1" w:styleId="Buttons">
    <w:name w:val="Buttons"/>
    <w:basedOn w:val="DefaultParagraphFont"/>
    <w:rsid w:val="00AD0977"/>
    <w:rPr>
      <w:b/>
    </w:rPr>
  </w:style>
  <w:style w:type="character" w:customStyle="1" w:styleId="Underlined">
    <w:name w:val="Underlined"/>
    <w:basedOn w:val="DefaultParagraphFont"/>
    <w:rsid w:val="00AD0977"/>
    <w:rPr>
      <w:u w:val="single"/>
    </w:rPr>
  </w:style>
  <w:style w:type="paragraph" w:customStyle="1" w:styleId="TableBodyTextRight">
    <w:name w:val="Table Body Text Right"/>
    <w:basedOn w:val="TableBodyText"/>
    <w:rsid w:val="00AD0977"/>
    <w:pPr>
      <w:widowControl w:val="0"/>
      <w:autoSpaceDE w:val="0"/>
      <w:autoSpaceDN w:val="0"/>
      <w:adjustRightInd w:val="0"/>
      <w:jc w:val="right"/>
    </w:pPr>
    <w:rPr>
      <w:rFonts w:cs="Arial"/>
      <w:szCs w:val="18"/>
    </w:rPr>
  </w:style>
  <w:style w:type="paragraph" w:customStyle="1" w:styleId="CopyrightText">
    <w:name w:val="Copyright Text"/>
    <w:basedOn w:val="BodyText"/>
    <w:rsid w:val="00AD0977"/>
    <w:rPr>
      <w:sz w:val="18"/>
    </w:rPr>
  </w:style>
  <w:style w:type="paragraph" w:customStyle="1" w:styleId="BodySmallRight">
    <w:name w:val="Body Small Right"/>
    <w:basedOn w:val="BodyTextRight"/>
    <w:rsid w:val="00AD0977"/>
    <w:rPr>
      <w:sz w:val="18"/>
      <w:szCs w:val="18"/>
    </w:rPr>
  </w:style>
  <w:style w:type="paragraph" w:customStyle="1" w:styleId="MarginEdition">
    <w:name w:val="Margin Edition"/>
    <w:basedOn w:val="MarginNote"/>
    <w:rsid w:val="00AD0977"/>
    <w:pPr>
      <w:spacing w:before="0" w:after="0"/>
    </w:pPr>
    <w:rPr>
      <w:rFonts w:ascii="Times New Roman" w:hAnsi="Times New Roman"/>
      <w:color w:val="999999"/>
    </w:rPr>
  </w:style>
  <w:style w:type="paragraph" w:customStyle="1" w:styleId="Spacer">
    <w:name w:val="Spacer"/>
    <w:basedOn w:val="Normal"/>
    <w:rsid w:val="00AD0977"/>
    <w:rPr>
      <w:sz w:val="2"/>
      <w:szCs w:val="2"/>
    </w:rPr>
  </w:style>
  <w:style w:type="character" w:customStyle="1" w:styleId="Small">
    <w:name w:val="Small"/>
    <w:basedOn w:val="DefaultParagraphFont"/>
    <w:rsid w:val="00AD0977"/>
    <w:rPr>
      <w:sz w:val="16"/>
    </w:rPr>
  </w:style>
  <w:style w:type="paragraph" w:customStyle="1" w:styleId="WideTable">
    <w:name w:val="Wide Table"/>
    <w:basedOn w:val="Normal"/>
    <w:rsid w:val="00AD0977"/>
    <w:pPr>
      <w:ind w:left="-1418"/>
    </w:pPr>
    <w:rPr>
      <w:sz w:val="2"/>
      <w:szCs w:val="2"/>
    </w:rPr>
  </w:style>
  <w:style w:type="character" w:styleId="PageNumber">
    <w:name w:val="page number"/>
    <w:basedOn w:val="DefaultParagraphFont"/>
    <w:rsid w:val="00AD0977"/>
  </w:style>
  <w:style w:type="paragraph" w:styleId="Quote">
    <w:name w:val="Quote"/>
    <w:basedOn w:val="Heading1"/>
    <w:link w:val="QuoteChar"/>
    <w:qFormat/>
    <w:rsid w:val="00AD0977"/>
    <w:rPr>
      <w:b w:val="0"/>
      <w:sz w:val="72"/>
      <w:szCs w:val="72"/>
      <w:lang w:val="en-NZ"/>
    </w:rPr>
  </w:style>
  <w:style w:type="character" w:customStyle="1" w:styleId="QuoteChar">
    <w:name w:val="Quote Char"/>
    <w:basedOn w:val="DefaultParagraphFont"/>
    <w:link w:val="Quote"/>
    <w:rsid w:val="00AD09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0977"/>
    <w:pPr>
      <w:pageBreakBefore/>
    </w:pPr>
  </w:style>
  <w:style w:type="paragraph" w:customStyle="1" w:styleId="Border">
    <w:name w:val="Border"/>
    <w:basedOn w:val="Normal"/>
    <w:qFormat/>
    <w:rsid w:val="00AD09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0977"/>
    <w:rPr>
      <w:b/>
      <w:bCs/>
      <w:i/>
      <w:iCs/>
      <w:color w:val="auto"/>
    </w:rPr>
  </w:style>
  <w:style w:type="paragraph" w:styleId="IntenseQuote">
    <w:name w:val="Intense Quote"/>
    <w:basedOn w:val="Normal"/>
    <w:next w:val="Normal"/>
    <w:link w:val="IntenseQuoteChar"/>
    <w:uiPriority w:val="30"/>
    <w:qFormat/>
    <w:rsid w:val="00AD09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09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0977"/>
    <w:rPr>
      <w:smallCaps/>
      <w:color w:val="auto"/>
      <w:u w:val="single"/>
    </w:rPr>
  </w:style>
  <w:style w:type="character" w:styleId="IntenseReference">
    <w:name w:val="Intense Reference"/>
    <w:basedOn w:val="DefaultParagraphFont"/>
    <w:uiPriority w:val="32"/>
    <w:qFormat/>
    <w:rsid w:val="00AD0977"/>
    <w:rPr>
      <w:b/>
      <w:bCs/>
      <w:smallCaps/>
      <w:color w:val="auto"/>
      <w:spacing w:val="5"/>
      <w:u w:val="single"/>
    </w:rPr>
  </w:style>
  <w:style w:type="paragraph" w:customStyle="1" w:styleId="2ColumnHeading">
    <w:name w:val="2Column Heading"/>
    <w:basedOn w:val="BodyText"/>
    <w:qFormat/>
    <w:rsid w:val="00AD0977"/>
    <w:pPr>
      <w:spacing w:after="60"/>
      <w:ind w:left="-2268"/>
    </w:pPr>
    <w:rPr>
      <w:b/>
    </w:rPr>
  </w:style>
  <w:style w:type="paragraph" w:customStyle="1" w:styleId="Heading1TOC">
    <w:name w:val="Heading1 TOC"/>
    <w:basedOn w:val="Normal"/>
    <w:qFormat/>
    <w:rsid w:val="00AD0977"/>
    <w:pPr>
      <w:spacing w:before="240" w:after="120"/>
    </w:pPr>
    <w:rPr>
      <w:rFonts w:ascii="Times New Roman" w:hAnsi="Times New Roman"/>
      <w:b/>
      <w:sz w:val="32"/>
    </w:rPr>
  </w:style>
  <w:style w:type="paragraph" w:customStyle="1" w:styleId="Heading2TOC">
    <w:name w:val="Heading2 TOC"/>
    <w:basedOn w:val="Normal"/>
    <w:qFormat/>
    <w:rsid w:val="00AD0977"/>
    <w:pPr>
      <w:spacing w:before="240" w:after="60"/>
    </w:pPr>
    <w:rPr>
      <w:rFonts w:ascii="Times New Roman" w:hAnsi="Times New Roman"/>
      <w:b/>
      <w:sz w:val="28"/>
    </w:rPr>
  </w:style>
  <w:style w:type="character" w:customStyle="1" w:styleId="Underline">
    <w:name w:val="Underline"/>
    <w:basedOn w:val="DefaultParagraphFont"/>
    <w:qFormat/>
    <w:rsid w:val="00AD0977"/>
    <w:rPr>
      <w:u w:val="single"/>
    </w:rPr>
  </w:style>
  <w:style w:type="character" w:customStyle="1" w:styleId="BoldandItalics">
    <w:name w:val="Bold and Italics"/>
    <w:qFormat/>
    <w:rsid w:val="00AD0977"/>
    <w:rPr>
      <w:b/>
      <w:i/>
      <w:u w:val="none"/>
    </w:rPr>
  </w:style>
  <w:style w:type="paragraph" w:styleId="BalloonText">
    <w:name w:val="Balloon Text"/>
    <w:basedOn w:val="Normal"/>
    <w:link w:val="BalloonTextChar"/>
    <w:rsid w:val="00AD0977"/>
    <w:rPr>
      <w:rFonts w:ascii="Tahoma" w:hAnsi="Tahoma" w:cs="Tahoma"/>
      <w:sz w:val="16"/>
      <w:szCs w:val="16"/>
    </w:rPr>
  </w:style>
  <w:style w:type="character" w:customStyle="1" w:styleId="BalloonTextChar">
    <w:name w:val="Balloon Text Char"/>
    <w:basedOn w:val="DefaultParagraphFont"/>
    <w:link w:val="BalloonText"/>
    <w:rsid w:val="00AD09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09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09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0977"/>
    <w:rPr>
      <w:b/>
      <w:color w:val="660033"/>
      <w:spacing w:val="0"/>
    </w:rPr>
  </w:style>
  <w:style w:type="paragraph" w:customStyle="1" w:styleId="Nameditemlist">
    <w:name w:val="Named item list"/>
    <w:basedOn w:val="BodyText"/>
    <w:qFormat/>
    <w:rsid w:val="00AD0977"/>
    <w:pPr>
      <w:tabs>
        <w:tab w:val="left" w:pos="2835"/>
      </w:tabs>
      <w:ind w:left="2835" w:hanging="2835"/>
    </w:pPr>
  </w:style>
  <w:style w:type="paragraph" w:customStyle="1" w:styleId="BodyTextnopadding">
    <w:name w:val="Body Text no padding"/>
    <w:basedOn w:val="BodyText"/>
    <w:qFormat/>
    <w:rsid w:val="00AD0977"/>
    <w:pPr>
      <w:spacing w:before="0" w:after="0"/>
    </w:pPr>
  </w:style>
  <w:style w:type="paragraph" w:customStyle="1" w:styleId="BodyTextBold">
    <w:name w:val="Body Text Bold"/>
    <w:basedOn w:val="BodyText"/>
    <w:qFormat/>
    <w:rsid w:val="00AD0977"/>
    <w:rPr>
      <w:b/>
    </w:rPr>
  </w:style>
  <w:style w:type="character" w:styleId="Hyperlink">
    <w:name w:val="Hyperlink"/>
    <w:basedOn w:val="DefaultParagraphFont"/>
    <w:uiPriority w:val="99"/>
    <w:unhideWhenUsed/>
    <w:rsid w:val="009F03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804</Words>
  <Characters>5317</Characters>
  <Application>Microsoft Office Word</Application>
  <DocSecurity>0</DocSecurity>
  <Lines>151</Lines>
  <Paragraphs>97</Paragraphs>
  <ScaleCrop>false</ScaleCrop>
  <Company>Author-it Software Corporation Ltd.</Company>
  <LinksUpToDate>false</LinksUpToDate>
  <CharactersWithSpaces>6024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MEM234014 Design a robotic system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2023-02-03T06:20:00Z</dcterms:created>
  <dcterms:modified xsi:type="dcterms:W3CDTF">2023-02-03T06:20:00Z</dcterms:modified>
</cp:coreProperties>
</file>